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楷体" w:hAnsi="楷体" w:eastAsia="楷体"/>
          <w:sz w:val="44"/>
          <w:szCs w:val="44"/>
        </w:rPr>
      </w:pPr>
      <w:bookmarkStart w:id="0" w:name="_GoBack"/>
      <w:bookmarkEnd w:id="0"/>
      <w:r>
        <w:rPr>
          <w:rFonts w:hint="eastAsia" w:ascii="楷体" w:hAnsi="楷体" w:eastAsia="楷体"/>
          <w:sz w:val="44"/>
          <w:szCs w:val="44"/>
        </w:rPr>
        <w:t>天津市河西区人民法院</w:t>
      </w:r>
    </w:p>
    <w:p>
      <w:pPr>
        <w:pStyle w:val="2"/>
        <w:ind w:firstLine="2584" w:firstLineChars="497"/>
        <w:rPr>
          <w:b w:val="0"/>
        </w:rPr>
      </w:pPr>
      <w:r>
        <w:rPr>
          <w:rFonts w:hint="eastAsia" w:eastAsia="黑体"/>
          <w:b w:val="0"/>
          <w:sz w:val="52"/>
          <w:szCs w:val="52"/>
        </w:rPr>
        <w:t>刑</w:t>
      </w:r>
      <w:r>
        <w:rPr>
          <w:rFonts w:eastAsia="黑体"/>
          <w:b w:val="0"/>
          <w:sz w:val="52"/>
          <w:szCs w:val="52"/>
        </w:rPr>
        <w:t xml:space="preserve"> </w:t>
      </w:r>
      <w:r>
        <w:rPr>
          <w:rFonts w:hint="eastAsia" w:eastAsia="黑体"/>
          <w:b w:val="0"/>
          <w:sz w:val="52"/>
          <w:szCs w:val="52"/>
        </w:rPr>
        <w:t>事</w:t>
      </w:r>
      <w:r>
        <w:rPr>
          <w:rFonts w:eastAsia="黑体"/>
          <w:b w:val="0"/>
          <w:sz w:val="52"/>
          <w:szCs w:val="52"/>
        </w:rPr>
        <w:t xml:space="preserve"> </w:t>
      </w:r>
      <w:r>
        <w:rPr>
          <w:rFonts w:hint="eastAsia" w:eastAsia="黑体"/>
          <w:b w:val="0"/>
          <w:sz w:val="52"/>
          <w:szCs w:val="52"/>
        </w:rPr>
        <w:t>判</w:t>
      </w:r>
      <w:r>
        <w:rPr>
          <w:rFonts w:eastAsia="黑体"/>
          <w:b w:val="0"/>
          <w:sz w:val="52"/>
          <w:szCs w:val="52"/>
        </w:rPr>
        <w:t xml:space="preserve"> </w:t>
      </w:r>
      <w:r>
        <w:rPr>
          <w:rFonts w:hint="eastAsia" w:eastAsia="黑体"/>
          <w:b w:val="0"/>
          <w:sz w:val="52"/>
          <w:szCs w:val="52"/>
        </w:rPr>
        <w:t>决</w:t>
      </w:r>
      <w:r>
        <w:rPr>
          <w:rFonts w:eastAsia="黑体"/>
          <w:b w:val="0"/>
          <w:sz w:val="52"/>
          <w:szCs w:val="52"/>
        </w:rPr>
        <w:t xml:space="preserve"> </w:t>
      </w:r>
      <w:r>
        <w:rPr>
          <w:rFonts w:hint="eastAsia" w:eastAsia="黑体"/>
          <w:b w:val="0"/>
          <w:sz w:val="52"/>
          <w:szCs w:val="52"/>
        </w:rPr>
        <w:t>书</w:t>
      </w:r>
    </w:p>
    <w:p>
      <w:pPr>
        <w:pStyle w:val="3"/>
        <w:spacing w:line="500" w:lineRule="exact"/>
        <w:ind w:left="-2" w:firstLine="526"/>
        <w:jc w:val="right"/>
        <w:rPr>
          <w:rFonts w:hint="default" w:ascii="仿宋" w:hAnsi="仿宋" w:eastAsia="仿宋"/>
          <w:bCs/>
          <w:sz w:val="32"/>
        </w:rPr>
      </w:pPr>
      <w:r>
        <w:rPr>
          <w:rFonts w:hint="default" w:ascii="仿宋" w:hAnsi="仿宋" w:eastAsia="仿宋"/>
          <w:bCs/>
          <w:sz w:val="32"/>
        </w:rPr>
        <w:t xml:space="preserve"> </w:t>
      </w:r>
      <w:r>
        <w:rPr>
          <w:rFonts w:ascii="仿宋" w:hAnsi="仿宋" w:eastAsia="仿宋"/>
          <w:bCs/>
          <w:sz w:val="32"/>
        </w:rPr>
        <w:t>（</w:t>
      </w:r>
      <w:r>
        <w:rPr>
          <w:rFonts w:hint="default" w:ascii="仿宋" w:hAnsi="仿宋" w:eastAsia="仿宋"/>
          <w:bCs/>
          <w:sz w:val="32"/>
        </w:rPr>
        <w:t>20</w:t>
      </w:r>
      <w:r>
        <w:rPr>
          <w:rFonts w:ascii="仿宋" w:hAnsi="仿宋" w:eastAsia="仿宋"/>
          <w:bCs/>
          <w:sz w:val="32"/>
        </w:rPr>
        <w:t>15</w:t>
      </w:r>
      <w:r>
        <w:rPr>
          <w:rFonts w:hint="default" w:ascii="仿宋" w:hAnsi="仿宋" w:eastAsia="仿宋"/>
          <w:bCs/>
          <w:sz w:val="32"/>
        </w:rPr>
        <w:t>）西刑初字第</w:t>
      </w:r>
      <w:r>
        <w:rPr>
          <w:rFonts w:ascii="仿宋" w:hAnsi="仿宋" w:eastAsia="仿宋"/>
          <w:bCs/>
          <w:sz w:val="32"/>
        </w:rPr>
        <w:t>383</w:t>
      </w:r>
      <w:r>
        <w:rPr>
          <w:rFonts w:hint="default" w:ascii="仿宋" w:hAnsi="仿宋" w:eastAsia="仿宋"/>
          <w:bCs/>
          <w:sz w:val="32"/>
        </w:rPr>
        <w:t>号</w:t>
      </w:r>
    </w:p>
    <w:p>
      <w:pPr>
        <w:pStyle w:val="3"/>
        <w:spacing w:line="500" w:lineRule="exact"/>
        <w:ind w:left="-2" w:firstLine="526"/>
        <w:jc w:val="right"/>
        <w:rPr>
          <w:rFonts w:hint="default" w:ascii="仿宋" w:hAnsi="仿宋" w:eastAsia="仿宋"/>
          <w:bCs/>
          <w:sz w:val="32"/>
        </w:rPr>
      </w:pPr>
    </w:p>
    <w:p>
      <w:pPr>
        <w:spacing w:line="500" w:lineRule="exact"/>
        <w:ind w:left="105" w:leftChars="50" w:firstLine="579" w:firstLineChars="181"/>
        <w:rPr>
          <w:rFonts w:ascii="仿宋" w:hAnsi="仿宋" w:eastAsia="仿宋"/>
          <w:bCs/>
          <w:sz w:val="32"/>
        </w:rPr>
      </w:pPr>
      <w:r>
        <w:rPr>
          <w:rFonts w:hint="eastAsia" w:ascii="仿宋" w:hAnsi="仿宋" w:eastAsia="仿宋"/>
          <w:bCs/>
          <w:sz w:val="32"/>
        </w:rPr>
        <w:t>公诉机关天津市河西区人民检察院。</w:t>
      </w:r>
    </w:p>
    <w:p>
      <w:pPr>
        <w:spacing w:line="500" w:lineRule="exact"/>
        <w:ind w:firstLine="640" w:firstLineChars="200"/>
        <w:rPr>
          <w:rFonts w:ascii="仿宋" w:hAnsi="仿宋" w:eastAsia="仿宋"/>
          <w:bCs/>
          <w:sz w:val="32"/>
        </w:rPr>
      </w:pPr>
      <w:r>
        <w:rPr>
          <w:rFonts w:hint="eastAsia" w:ascii="仿宋" w:hAnsi="仿宋" w:eastAsia="仿宋" w:cs="宋体"/>
          <w:kern w:val="0"/>
          <w:sz w:val="32"/>
          <w:szCs w:val="32"/>
          <w:lang w:val="zh-CN"/>
        </w:rPr>
        <w:t>被告人刘培健，男，1977年12月12日出生于天津市，公民身份号码：120223197712125018，汉族，高中文化，个体经营者，住天津市静海县中旺镇西湾河村宏业路25号。2015年7月22日被刑事拘留，2015年7月24日被取保候审，</w:t>
      </w:r>
      <w:r>
        <w:rPr>
          <w:rFonts w:hint="eastAsia" w:ascii="仿宋" w:hAnsi="仿宋" w:eastAsia="仿宋"/>
          <w:kern w:val="0"/>
          <w:sz w:val="32"/>
          <w:szCs w:val="32"/>
          <w:lang w:val="zh-CN"/>
        </w:rPr>
        <w:t>2017年3月8日</w:t>
      </w:r>
      <w:r>
        <w:rPr>
          <w:rFonts w:hint="eastAsia" w:ascii="仿宋" w:hAnsi="仿宋" w:eastAsia="仿宋" w:cs="宋体"/>
          <w:kern w:val="0"/>
          <w:sz w:val="32"/>
          <w:szCs w:val="32"/>
          <w:lang w:val="zh-CN"/>
        </w:rPr>
        <w:t>因涉嫌犯有信用卡诈骗罪</w:t>
      </w:r>
      <w:r>
        <w:rPr>
          <w:rFonts w:hint="eastAsia" w:ascii="仿宋" w:hAnsi="仿宋" w:eastAsia="仿宋"/>
          <w:kern w:val="0"/>
          <w:sz w:val="32"/>
          <w:szCs w:val="32"/>
          <w:lang w:val="zh-CN"/>
        </w:rPr>
        <w:t>被依法逮捕。现羁押于天津市河西区看守所</w:t>
      </w:r>
      <w:r>
        <w:rPr>
          <w:rFonts w:hint="eastAsia" w:ascii="仿宋" w:hAnsi="仿宋" w:eastAsia="仿宋"/>
          <w:bCs/>
          <w:kern w:val="0"/>
          <w:sz w:val="32"/>
        </w:rPr>
        <w:t>。</w:t>
      </w:r>
    </w:p>
    <w:p>
      <w:pPr>
        <w:spacing w:line="500" w:lineRule="exact"/>
        <w:ind w:firstLine="640" w:firstLineChars="200"/>
        <w:rPr>
          <w:rFonts w:ascii="仿宋" w:hAnsi="仿宋" w:eastAsia="仿宋"/>
          <w:bCs/>
          <w:sz w:val="32"/>
        </w:rPr>
      </w:pPr>
      <w:r>
        <w:rPr>
          <w:rFonts w:hint="eastAsia" w:ascii="仿宋" w:hAnsi="仿宋" w:eastAsia="仿宋"/>
          <w:bCs/>
          <w:sz w:val="32"/>
        </w:rPr>
        <w:t>天津市河西区人民检察院以津西检</w:t>
      </w:r>
      <w:r>
        <w:rPr>
          <w:rFonts w:hint="eastAsia" w:ascii="仿宋" w:hAnsi="仿宋" w:eastAsia="仿宋"/>
          <w:bCs/>
          <w:kern w:val="0"/>
          <w:sz w:val="32"/>
        </w:rPr>
        <w:t>公诉刑诉[2015]345号起诉书</w:t>
      </w:r>
      <w:r>
        <w:rPr>
          <w:rFonts w:ascii="仿宋" w:hAnsi="仿宋" w:eastAsia="仿宋"/>
          <w:bCs/>
          <w:sz w:val="32"/>
        </w:rPr>
        <w:t>指控被告人</w:t>
      </w:r>
      <w:r>
        <w:rPr>
          <w:rFonts w:hint="eastAsia" w:ascii="仿宋" w:hAnsi="仿宋" w:eastAsia="仿宋" w:cs="宋体"/>
          <w:kern w:val="0"/>
          <w:sz w:val="32"/>
          <w:szCs w:val="32"/>
          <w:lang w:val="zh-CN"/>
        </w:rPr>
        <w:t>刘培健</w:t>
      </w:r>
      <w:r>
        <w:rPr>
          <w:rFonts w:hint="eastAsia" w:ascii="仿宋" w:hAnsi="仿宋" w:eastAsia="仿宋"/>
          <w:bCs/>
          <w:sz w:val="32"/>
        </w:rPr>
        <w:t>犯</w:t>
      </w:r>
      <w:r>
        <w:rPr>
          <w:rFonts w:hint="eastAsia" w:ascii="仿宋" w:hAnsi="仿宋" w:eastAsia="仿宋" w:cs="宋体"/>
          <w:kern w:val="0"/>
          <w:sz w:val="32"/>
          <w:szCs w:val="32"/>
          <w:lang w:val="zh-CN"/>
        </w:rPr>
        <w:t>信用卡诈骗罪</w:t>
      </w:r>
      <w:r>
        <w:rPr>
          <w:rFonts w:hint="eastAsia" w:ascii="仿宋" w:hAnsi="仿宋" w:eastAsia="仿宋"/>
          <w:bCs/>
          <w:sz w:val="32"/>
        </w:rPr>
        <w:t>，于</w:t>
      </w:r>
      <w:r>
        <w:rPr>
          <w:rFonts w:ascii="仿宋" w:hAnsi="仿宋" w:eastAsia="仿宋"/>
          <w:bCs/>
          <w:sz w:val="32"/>
        </w:rPr>
        <w:t>20</w:t>
      </w:r>
      <w:r>
        <w:rPr>
          <w:rFonts w:hint="eastAsia" w:ascii="仿宋" w:hAnsi="仿宋" w:eastAsia="仿宋"/>
          <w:bCs/>
          <w:sz w:val="32"/>
        </w:rPr>
        <w:t>15</w:t>
      </w:r>
      <w:r>
        <w:rPr>
          <w:rFonts w:ascii="仿宋" w:hAnsi="仿宋" w:eastAsia="仿宋"/>
          <w:bCs/>
          <w:sz w:val="32"/>
        </w:rPr>
        <w:t>年</w:t>
      </w:r>
      <w:r>
        <w:rPr>
          <w:rFonts w:hint="eastAsia" w:ascii="仿宋" w:hAnsi="仿宋" w:eastAsia="仿宋"/>
          <w:bCs/>
          <w:sz w:val="32"/>
        </w:rPr>
        <w:t>10</w:t>
      </w:r>
      <w:r>
        <w:rPr>
          <w:rFonts w:ascii="仿宋" w:hAnsi="仿宋" w:eastAsia="仿宋"/>
          <w:bCs/>
          <w:sz w:val="32"/>
        </w:rPr>
        <w:t>月</w:t>
      </w:r>
      <w:r>
        <w:rPr>
          <w:rFonts w:hint="eastAsia" w:ascii="仿宋" w:hAnsi="仿宋" w:eastAsia="仿宋"/>
          <w:bCs/>
          <w:sz w:val="32"/>
        </w:rPr>
        <w:t>20</w:t>
      </w:r>
      <w:r>
        <w:rPr>
          <w:rFonts w:ascii="仿宋" w:hAnsi="仿宋" w:eastAsia="仿宋"/>
          <w:bCs/>
          <w:sz w:val="32"/>
        </w:rPr>
        <w:t>日向本院提起公诉</w:t>
      </w:r>
      <w:r>
        <w:rPr>
          <w:rFonts w:hint="eastAsia" w:ascii="仿宋" w:hAnsi="仿宋" w:eastAsia="仿宋"/>
          <w:bCs/>
          <w:sz w:val="32"/>
        </w:rPr>
        <w:t>，并提出量刑建议。</w:t>
      </w:r>
      <w:r>
        <w:rPr>
          <w:rFonts w:ascii="仿宋" w:hAnsi="仿宋" w:eastAsia="仿宋"/>
          <w:bCs/>
          <w:sz w:val="32"/>
        </w:rPr>
        <w:t>本院依法组成合议庭，公开开庭审理了本案</w:t>
      </w:r>
      <w:r>
        <w:rPr>
          <w:rFonts w:hint="eastAsia" w:ascii="仿宋" w:hAnsi="仿宋" w:eastAsia="仿宋"/>
          <w:bCs/>
          <w:sz w:val="32"/>
        </w:rPr>
        <w:t>。</w:t>
      </w:r>
      <w:r>
        <w:rPr>
          <w:rFonts w:ascii="仿宋" w:hAnsi="仿宋" w:eastAsia="仿宋"/>
          <w:bCs/>
          <w:sz w:val="32"/>
        </w:rPr>
        <w:t>天津市河西区人民检察院指派</w:t>
      </w:r>
      <w:r>
        <w:rPr>
          <w:rFonts w:hint="eastAsia" w:ascii="仿宋" w:hAnsi="仿宋" w:eastAsia="仿宋"/>
          <w:bCs/>
          <w:sz w:val="32"/>
        </w:rPr>
        <w:t>检察员</w:t>
      </w:r>
      <w:r>
        <w:rPr>
          <w:rFonts w:hint="eastAsia" w:ascii="仿宋" w:hAnsi="仿宋" w:eastAsia="仿宋" w:cs="宋体"/>
          <w:kern w:val="0"/>
          <w:sz w:val="32"/>
          <w:szCs w:val="32"/>
          <w:lang w:val="zh-CN"/>
        </w:rPr>
        <w:t>李康蕊、</w:t>
      </w:r>
      <w:r>
        <w:rPr>
          <w:rFonts w:ascii="仿宋" w:hAnsi="仿宋" w:eastAsia="仿宋"/>
          <w:bCs/>
          <w:sz w:val="32"/>
        </w:rPr>
        <w:t>代理检察员</w:t>
      </w:r>
      <w:r>
        <w:rPr>
          <w:rFonts w:hint="eastAsia" w:ascii="仿宋" w:hAnsi="仿宋" w:eastAsia="仿宋" w:cs="宋体"/>
          <w:kern w:val="0"/>
          <w:sz w:val="32"/>
          <w:szCs w:val="32"/>
          <w:lang w:val="zh-CN"/>
        </w:rPr>
        <w:t>魏明磊</w:t>
      </w:r>
      <w:r>
        <w:rPr>
          <w:rFonts w:ascii="仿宋" w:hAnsi="仿宋" w:eastAsia="仿宋"/>
          <w:bCs/>
          <w:sz w:val="32"/>
        </w:rPr>
        <w:t>出庭支持公诉，被告人</w:t>
      </w:r>
      <w:r>
        <w:rPr>
          <w:rFonts w:hint="eastAsia" w:ascii="仿宋" w:hAnsi="仿宋" w:eastAsia="仿宋" w:cs="宋体"/>
          <w:kern w:val="0"/>
          <w:sz w:val="32"/>
          <w:szCs w:val="32"/>
          <w:lang w:val="zh-CN"/>
        </w:rPr>
        <w:t>刘培健</w:t>
      </w:r>
      <w:r>
        <w:rPr>
          <w:rFonts w:ascii="仿宋" w:hAnsi="仿宋" w:eastAsia="仿宋"/>
          <w:bCs/>
          <w:sz w:val="32"/>
        </w:rPr>
        <w:t>到庭参加了诉讼</w:t>
      </w:r>
      <w:r>
        <w:rPr>
          <w:rFonts w:hint="eastAsia" w:ascii="仿宋" w:hAnsi="仿宋" w:eastAsia="仿宋"/>
          <w:bCs/>
          <w:sz w:val="32"/>
        </w:rPr>
        <w:t>。后被告人</w:t>
      </w:r>
      <w:r>
        <w:rPr>
          <w:rFonts w:hint="eastAsia" w:ascii="仿宋" w:hAnsi="仿宋" w:eastAsia="仿宋" w:cs="宋体"/>
          <w:kern w:val="0"/>
          <w:sz w:val="32"/>
          <w:szCs w:val="32"/>
          <w:lang w:val="zh-CN"/>
        </w:rPr>
        <w:t>刘培健脱逃，本案中止审理。</w:t>
      </w:r>
      <w:r>
        <w:rPr>
          <w:rFonts w:hint="eastAsia" w:ascii="仿宋" w:hAnsi="仿宋" w:eastAsia="仿宋"/>
          <w:kern w:val="0"/>
          <w:sz w:val="32"/>
          <w:szCs w:val="32"/>
          <w:lang w:val="zh-CN"/>
        </w:rPr>
        <w:t>2017年3月7日，被告人</w:t>
      </w:r>
      <w:r>
        <w:rPr>
          <w:rFonts w:hint="eastAsia" w:ascii="仿宋" w:hAnsi="仿宋" w:eastAsia="仿宋" w:cs="宋体"/>
          <w:kern w:val="0"/>
          <w:sz w:val="32"/>
          <w:szCs w:val="32"/>
          <w:lang w:val="zh-CN"/>
        </w:rPr>
        <w:t>刘培健被抓获归案，本案恢复审理。</w:t>
      </w:r>
      <w:r>
        <w:rPr>
          <w:rFonts w:ascii="仿宋" w:hAnsi="仿宋" w:eastAsia="仿宋"/>
          <w:bCs/>
          <w:sz w:val="32"/>
        </w:rPr>
        <w:t>现已审理终结。</w:t>
      </w:r>
    </w:p>
    <w:p>
      <w:pPr>
        <w:spacing w:line="500" w:lineRule="exact"/>
        <w:ind w:firstLine="640" w:firstLineChars="200"/>
        <w:rPr>
          <w:rFonts w:ascii="仿宋" w:hAnsi="仿宋" w:eastAsia="仿宋" w:cs="宋体"/>
          <w:kern w:val="0"/>
          <w:sz w:val="32"/>
          <w:szCs w:val="32"/>
          <w:lang w:val="zh-CN"/>
        </w:rPr>
      </w:pPr>
      <w:r>
        <w:rPr>
          <w:rFonts w:hint="eastAsia" w:ascii="仿宋" w:hAnsi="仿宋" w:eastAsia="仿宋"/>
          <w:sz w:val="32"/>
        </w:rPr>
        <w:t>经审理查明，</w:t>
      </w:r>
      <w:r>
        <w:rPr>
          <w:rFonts w:hint="eastAsia" w:ascii="仿宋" w:hAnsi="仿宋" w:eastAsia="仿宋" w:cs="宋体"/>
          <w:kern w:val="0"/>
          <w:sz w:val="32"/>
          <w:szCs w:val="32"/>
          <w:lang w:val="zh-CN"/>
        </w:rPr>
        <w:t>2013年7月，被告人刘培健在中国民生银行股份有限公司天津分行信用卡营销中心以其个人名义申领（通宝）白金信用卡（卡号：6226020124580831）一张。后被告人刘培健使用该卡透支消费，并于2014年12月29日归还部分欠款后不再还款。经民生银行多次催收欠款，被告人刘培健仍拒不归还。截至2015年7月20日，被告人刘培健恶意透支信用卡本息共计人民币359573.98元，其中本金为296110.08元。银行工作人员报案后，公安机关经工作于2015年7月22日将被告人刘培健传唤到案。本案审理期间，被告人刘培健脱逃，后公安机关经工作于2017年3月7日将被告人刘培健抓获。</w:t>
      </w:r>
    </w:p>
    <w:p>
      <w:pPr>
        <w:spacing w:line="500" w:lineRule="exact"/>
        <w:ind w:firstLine="640" w:firstLineChars="200"/>
        <w:rPr>
          <w:rFonts w:ascii="仿宋" w:hAnsi="仿宋" w:eastAsia="仿宋"/>
          <w:bCs/>
          <w:sz w:val="32"/>
        </w:rPr>
      </w:pPr>
      <w:r>
        <w:rPr>
          <w:rFonts w:hint="eastAsia" w:ascii="仿宋" w:hAnsi="仿宋" w:eastAsia="仿宋" w:cs="宋体"/>
          <w:kern w:val="0"/>
          <w:sz w:val="32"/>
          <w:szCs w:val="32"/>
          <w:lang w:val="zh-CN"/>
        </w:rPr>
        <w:t>案发后，被告人刘培健退赔了全部本息。</w:t>
      </w:r>
    </w:p>
    <w:p>
      <w:pPr>
        <w:tabs>
          <w:tab w:val="left" w:pos="4620"/>
          <w:tab w:val="left" w:pos="5760"/>
        </w:tabs>
        <w:spacing w:line="500" w:lineRule="exact"/>
        <w:ind w:firstLine="560" w:firstLineChars="175"/>
        <w:rPr>
          <w:rFonts w:ascii="仿宋" w:hAnsi="仿宋" w:eastAsia="仿宋"/>
          <w:bCs/>
        </w:rPr>
      </w:pPr>
      <w:r>
        <w:rPr>
          <w:rFonts w:hint="eastAsia" w:ascii="仿宋" w:hAnsi="仿宋" w:eastAsia="仿宋"/>
          <w:bCs/>
          <w:sz w:val="32"/>
        </w:rPr>
        <w:t>上述事实，被告人</w:t>
      </w:r>
      <w:r>
        <w:rPr>
          <w:rFonts w:hint="eastAsia" w:ascii="仿宋" w:hAnsi="仿宋" w:eastAsia="仿宋" w:cs="宋体"/>
          <w:kern w:val="0"/>
          <w:sz w:val="32"/>
          <w:szCs w:val="32"/>
          <w:lang w:val="zh-CN"/>
        </w:rPr>
        <w:t>刘培健</w:t>
      </w:r>
      <w:r>
        <w:rPr>
          <w:rFonts w:hint="eastAsia" w:ascii="仿宋" w:hAnsi="仿宋" w:eastAsia="仿宋"/>
          <w:bCs/>
          <w:sz w:val="32"/>
        </w:rPr>
        <w:t>在开庭审理过程中亦无异议,且表示认罪。并有</w:t>
      </w:r>
      <w:r>
        <w:rPr>
          <w:rFonts w:hint="eastAsia" w:ascii="仿宋" w:hAnsi="仿宋" w:eastAsia="仿宋" w:cs="宋体"/>
          <w:kern w:val="0"/>
          <w:sz w:val="32"/>
          <w:szCs w:val="32"/>
          <w:lang w:val="zh-CN"/>
        </w:rPr>
        <w:t>被害单位代表成某的陈述</w:t>
      </w:r>
      <w:r>
        <w:rPr>
          <w:rFonts w:hint="eastAsia" w:ascii="仿宋" w:hAnsi="仿宋" w:eastAsia="仿宋"/>
          <w:bCs/>
          <w:sz w:val="32"/>
        </w:rPr>
        <w:t>；</w:t>
      </w:r>
      <w:r>
        <w:rPr>
          <w:rFonts w:hint="eastAsia" w:ascii="仿宋" w:hAnsi="仿宋" w:eastAsia="仿宋" w:cs="宋体"/>
          <w:kern w:val="0"/>
          <w:sz w:val="32"/>
          <w:szCs w:val="32"/>
          <w:lang w:val="zh-CN"/>
        </w:rPr>
        <w:t>被告人刘培健的信用卡申领材料及信用卡消费记录；民生银行的营业执照副本以及营业地点房屋租赁合同；民生银行出具的还款凭证、报案材料</w:t>
      </w:r>
      <w:r>
        <w:rPr>
          <w:rFonts w:hint="eastAsia" w:ascii="仿宋" w:hAnsi="仿宋" w:eastAsia="仿宋"/>
          <w:bCs/>
          <w:sz w:val="32"/>
        </w:rPr>
        <w:t>；公安机关出具的案件来源及抓获经过等证据证实，足以认定。</w:t>
      </w:r>
    </w:p>
    <w:p>
      <w:pPr>
        <w:spacing w:line="500" w:lineRule="exact"/>
        <w:ind w:firstLine="640" w:firstLineChars="200"/>
        <w:rPr>
          <w:rFonts w:ascii="仿宋" w:hAnsi="仿宋" w:eastAsia="仿宋"/>
          <w:bCs/>
          <w:sz w:val="32"/>
        </w:rPr>
      </w:pPr>
      <w:r>
        <w:rPr>
          <w:rFonts w:hint="eastAsia" w:ascii="仿宋" w:hAnsi="仿宋" w:eastAsia="仿宋"/>
          <w:bCs/>
          <w:sz w:val="32"/>
        </w:rPr>
        <w:t>本院认为，被告人</w:t>
      </w:r>
      <w:r>
        <w:rPr>
          <w:rFonts w:hint="eastAsia" w:ascii="仿宋" w:hAnsi="仿宋" w:eastAsia="仿宋" w:cs="宋体"/>
          <w:kern w:val="0"/>
          <w:sz w:val="32"/>
          <w:szCs w:val="32"/>
          <w:lang w:val="zh-CN"/>
        </w:rPr>
        <w:t>刘培健</w:t>
      </w:r>
      <w:r>
        <w:rPr>
          <w:rFonts w:hint="eastAsia" w:ascii="仿宋" w:hAnsi="仿宋" w:eastAsia="仿宋"/>
          <w:bCs/>
          <w:sz w:val="32"/>
        </w:rPr>
        <w:t>目无国家法律，</w:t>
      </w:r>
      <w:r>
        <w:rPr>
          <w:rFonts w:hint="eastAsia" w:ascii="仿宋" w:hAnsi="仿宋" w:eastAsia="仿宋" w:cs="宋体"/>
          <w:kern w:val="0"/>
          <w:sz w:val="32"/>
          <w:szCs w:val="32"/>
          <w:lang w:val="zh-CN"/>
        </w:rPr>
        <w:t>以非法占有为目的，使用信用卡恶意透支，</w:t>
      </w:r>
      <w:r>
        <w:rPr>
          <w:rFonts w:hint="eastAsia" w:ascii="仿宋" w:hAnsi="仿宋" w:eastAsia="仿宋"/>
          <w:kern w:val="0"/>
          <w:sz w:val="32"/>
          <w:szCs w:val="32"/>
        </w:rPr>
        <w:t>共计透支人民币</w:t>
      </w:r>
      <w:r>
        <w:rPr>
          <w:rFonts w:hint="eastAsia" w:ascii="仿宋" w:hAnsi="仿宋" w:eastAsia="仿宋" w:cs="宋体"/>
          <w:kern w:val="0"/>
          <w:sz w:val="32"/>
          <w:szCs w:val="32"/>
          <w:lang w:val="zh-CN"/>
        </w:rPr>
        <w:t>29</w:t>
      </w:r>
      <w:r>
        <w:rPr>
          <w:rFonts w:hint="eastAsia" w:ascii="仿宋" w:hAnsi="仿宋" w:eastAsia="仿宋"/>
          <w:kern w:val="0"/>
          <w:sz w:val="32"/>
          <w:szCs w:val="32"/>
        </w:rPr>
        <w:t>万余元，经发卡行催收仍不归还，</w:t>
      </w:r>
      <w:r>
        <w:rPr>
          <w:rFonts w:hint="eastAsia" w:ascii="仿宋" w:hAnsi="仿宋" w:eastAsia="仿宋" w:cs="宋体"/>
          <w:kern w:val="0"/>
          <w:sz w:val="32"/>
          <w:szCs w:val="32"/>
          <w:lang w:val="zh-CN"/>
        </w:rPr>
        <w:t>其行为</w:t>
      </w:r>
      <w:r>
        <w:rPr>
          <w:rFonts w:hint="eastAsia" w:ascii="仿宋" w:hAnsi="仿宋" w:eastAsia="仿宋"/>
          <w:bCs/>
          <w:sz w:val="32"/>
        </w:rPr>
        <w:t>已构成</w:t>
      </w:r>
      <w:r>
        <w:rPr>
          <w:rFonts w:hint="eastAsia" w:ascii="仿宋" w:hAnsi="仿宋" w:eastAsia="仿宋" w:cs="宋体"/>
          <w:kern w:val="0"/>
          <w:sz w:val="32"/>
          <w:szCs w:val="32"/>
          <w:lang w:val="zh-CN"/>
        </w:rPr>
        <w:t>信用卡诈骗</w:t>
      </w:r>
      <w:r>
        <w:rPr>
          <w:rFonts w:hint="eastAsia" w:ascii="仿宋" w:hAnsi="仿宋" w:eastAsia="仿宋"/>
          <w:bCs/>
          <w:sz w:val="32"/>
        </w:rPr>
        <w:t>罪且属</w:t>
      </w:r>
      <w:r>
        <w:rPr>
          <w:rFonts w:hint="eastAsia" w:ascii="仿宋" w:hAnsi="仿宋" w:eastAsia="仿宋" w:cs="宋体"/>
          <w:kern w:val="0"/>
          <w:sz w:val="32"/>
          <w:szCs w:val="32"/>
          <w:lang w:val="zh-CN"/>
        </w:rPr>
        <w:t>数额巨大</w:t>
      </w:r>
      <w:r>
        <w:rPr>
          <w:rFonts w:hint="eastAsia" w:ascii="仿宋" w:hAnsi="仿宋" w:eastAsia="仿宋"/>
          <w:bCs/>
          <w:sz w:val="32"/>
        </w:rPr>
        <w:t>。被告人</w:t>
      </w:r>
      <w:r>
        <w:rPr>
          <w:rFonts w:hint="eastAsia" w:ascii="仿宋" w:hAnsi="仿宋" w:eastAsia="仿宋" w:cs="宋体"/>
          <w:kern w:val="0"/>
          <w:sz w:val="32"/>
          <w:szCs w:val="32"/>
          <w:lang w:val="zh-CN"/>
        </w:rPr>
        <w:t>刘培健能如实供述犯罪事实，并表示认罪，依法可从轻处罚。被告人刘培健于案发后退赔了所欠全部本息，未给受害单位造成实际损失，可酌情从轻处罚。</w:t>
      </w:r>
      <w:r>
        <w:rPr>
          <w:rFonts w:hint="eastAsia" w:ascii="仿宋" w:hAnsi="仿宋" w:eastAsia="仿宋"/>
          <w:bCs/>
          <w:sz w:val="32"/>
        </w:rPr>
        <w:t>为严肃国家法律，</w:t>
      </w:r>
      <w:r>
        <w:rPr>
          <w:rFonts w:hint="eastAsia" w:ascii="仿宋" w:hAnsi="仿宋" w:eastAsia="仿宋"/>
          <w:kern w:val="0"/>
          <w:sz w:val="32"/>
          <w:szCs w:val="32"/>
        </w:rPr>
        <w:t>维护金融管理秩序</w:t>
      </w:r>
      <w:r>
        <w:rPr>
          <w:rFonts w:hint="eastAsia" w:ascii="仿宋" w:hAnsi="仿宋" w:eastAsia="仿宋"/>
          <w:kern w:val="0"/>
          <w:sz w:val="32"/>
        </w:rPr>
        <w:t>，保护公司财产不受侵犯，</w:t>
      </w:r>
      <w:r>
        <w:rPr>
          <w:rFonts w:hint="eastAsia" w:ascii="仿宋" w:hAnsi="仿宋" w:eastAsia="仿宋"/>
          <w:bCs/>
          <w:sz w:val="32"/>
        </w:rPr>
        <w:t>依照《中华人民共和国刑法》</w:t>
      </w:r>
      <w:r>
        <w:rPr>
          <w:rFonts w:hint="eastAsia" w:ascii="仿宋" w:hAnsi="仿宋" w:eastAsia="仿宋" w:cs="宋体"/>
          <w:kern w:val="0"/>
          <w:sz w:val="32"/>
          <w:szCs w:val="32"/>
          <w:lang w:val="zh-CN"/>
        </w:rPr>
        <w:t>第一百九十六条第一款第（四）项</w:t>
      </w:r>
      <w:r>
        <w:rPr>
          <w:rFonts w:hint="eastAsia" w:ascii="仿宋" w:hAnsi="仿宋" w:eastAsia="仿宋"/>
          <w:bCs/>
          <w:sz w:val="32"/>
        </w:rPr>
        <w:t>、</w:t>
      </w:r>
      <w:r>
        <w:rPr>
          <w:rFonts w:hint="eastAsia" w:ascii="仿宋" w:hAnsi="仿宋" w:eastAsia="仿宋"/>
          <w:kern w:val="0"/>
          <w:sz w:val="32"/>
        </w:rPr>
        <w:t>第二款、第六十七条第三款</w:t>
      </w:r>
      <w:r>
        <w:rPr>
          <w:rFonts w:hint="eastAsia" w:ascii="仿宋" w:hAnsi="仿宋" w:eastAsia="仿宋"/>
          <w:bCs/>
          <w:sz w:val="32"/>
        </w:rPr>
        <w:t>之规定，判决如下：</w:t>
      </w:r>
    </w:p>
    <w:p>
      <w:pPr>
        <w:spacing w:line="500" w:lineRule="exact"/>
        <w:ind w:firstLine="720" w:firstLineChars="225"/>
        <w:rPr>
          <w:rFonts w:ascii="仿宋" w:hAnsi="仿宋" w:eastAsia="仿宋"/>
          <w:bCs/>
          <w:sz w:val="32"/>
        </w:rPr>
      </w:pPr>
      <w:r>
        <w:rPr>
          <w:rFonts w:hint="eastAsia" w:ascii="仿宋" w:hAnsi="仿宋" w:eastAsia="仿宋"/>
          <w:bCs/>
          <w:sz w:val="32"/>
        </w:rPr>
        <w:t>被告人</w:t>
      </w:r>
      <w:r>
        <w:rPr>
          <w:rFonts w:hint="eastAsia" w:ascii="仿宋" w:hAnsi="仿宋" w:eastAsia="仿宋" w:cs="宋体"/>
          <w:kern w:val="0"/>
          <w:sz w:val="32"/>
          <w:szCs w:val="32"/>
          <w:lang w:val="zh-CN"/>
        </w:rPr>
        <w:t>刘培健</w:t>
      </w:r>
      <w:r>
        <w:rPr>
          <w:rFonts w:hint="eastAsia" w:ascii="仿宋" w:hAnsi="仿宋" w:eastAsia="仿宋"/>
          <w:bCs/>
          <w:sz w:val="32"/>
        </w:rPr>
        <w:t>犯</w:t>
      </w:r>
      <w:r>
        <w:rPr>
          <w:rFonts w:hint="eastAsia" w:ascii="仿宋" w:hAnsi="仿宋" w:eastAsia="仿宋" w:cs="宋体"/>
          <w:kern w:val="0"/>
          <w:sz w:val="32"/>
          <w:szCs w:val="32"/>
          <w:lang w:val="zh-CN"/>
        </w:rPr>
        <w:t>信用卡诈骗</w:t>
      </w:r>
      <w:r>
        <w:rPr>
          <w:rFonts w:hint="eastAsia" w:ascii="仿宋" w:hAnsi="仿宋" w:eastAsia="仿宋"/>
          <w:bCs/>
          <w:sz w:val="32"/>
        </w:rPr>
        <w:t>罪，判处有期徒刑五年，并处罚金人民币50000元。</w:t>
      </w:r>
    </w:p>
    <w:p>
      <w:pPr>
        <w:spacing w:line="500" w:lineRule="exact"/>
        <w:ind w:firstLine="713" w:firstLineChars="223"/>
        <w:rPr>
          <w:rFonts w:ascii="仿宋" w:hAnsi="仿宋" w:eastAsia="仿宋"/>
          <w:bCs/>
          <w:sz w:val="32"/>
        </w:rPr>
      </w:pPr>
      <w:r>
        <w:rPr>
          <w:rFonts w:hint="eastAsia" w:ascii="仿宋" w:hAnsi="仿宋" w:eastAsia="仿宋"/>
          <w:bCs/>
          <w:sz w:val="32"/>
        </w:rPr>
        <w:t>（刑期从判决执行之日起计算。判决执行以前先行羁押的，羁押一日折抵刑期一日，即自</w:t>
      </w:r>
      <w:r>
        <w:rPr>
          <w:rFonts w:ascii="仿宋" w:hAnsi="仿宋" w:eastAsia="仿宋"/>
          <w:bCs/>
          <w:sz w:val="32"/>
        </w:rPr>
        <w:t>20</w:t>
      </w:r>
      <w:r>
        <w:rPr>
          <w:rFonts w:hint="eastAsia" w:ascii="仿宋" w:hAnsi="仿宋" w:eastAsia="仿宋"/>
          <w:bCs/>
          <w:sz w:val="32"/>
        </w:rPr>
        <w:t>17</w:t>
      </w:r>
      <w:r>
        <w:rPr>
          <w:rFonts w:ascii="仿宋" w:hAnsi="仿宋" w:eastAsia="仿宋"/>
          <w:bCs/>
          <w:sz w:val="32"/>
        </w:rPr>
        <w:t>年</w:t>
      </w:r>
      <w:r>
        <w:rPr>
          <w:rFonts w:hint="eastAsia" w:ascii="仿宋" w:hAnsi="仿宋" w:eastAsia="仿宋"/>
          <w:bCs/>
          <w:sz w:val="32"/>
        </w:rPr>
        <w:t>3</w:t>
      </w:r>
      <w:r>
        <w:rPr>
          <w:rFonts w:ascii="仿宋" w:hAnsi="仿宋" w:eastAsia="仿宋"/>
          <w:bCs/>
          <w:sz w:val="32"/>
        </w:rPr>
        <w:t>月</w:t>
      </w:r>
      <w:r>
        <w:rPr>
          <w:rFonts w:hint="eastAsia" w:ascii="仿宋" w:hAnsi="仿宋" w:eastAsia="仿宋"/>
          <w:bCs/>
          <w:sz w:val="32"/>
        </w:rPr>
        <w:t>7</w:t>
      </w:r>
      <w:r>
        <w:rPr>
          <w:rFonts w:ascii="仿宋" w:hAnsi="仿宋" w:eastAsia="仿宋"/>
          <w:bCs/>
          <w:sz w:val="32"/>
        </w:rPr>
        <w:t>日起至20</w:t>
      </w:r>
      <w:r>
        <w:rPr>
          <w:rFonts w:hint="eastAsia" w:ascii="仿宋" w:hAnsi="仿宋" w:eastAsia="仿宋"/>
          <w:bCs/>
          <w:sz w:val="32"/>
        </w:rPr>
        <w:t>22</w:t>
      </w:r>
      <w:r>
        <w:rPr>
          <w:rFonts w:ascii="仿宋" w:hAnsi="仿宋" w:eastAsia="仿宋"/>
          <w:bCs/>
          <w:sz w:val="32"/>
        </w:rPr>
        <w:t xml:space="preserve">  年 </w:t>
      </w:r>
      <w:r>
        <w:rPr>
          <w:rFonts w:hint="eastAsia" w:ascii="仿宋" w:hAnsi="仿宋" w:eastAsia="仿宋"/>
          <w:bCs/>
          <w:sz w:val="32"/>
        </w:rPr>
        <w:t>3</w:t>
      </w:r>
      <w:r>
        <w:rPr>
          <w:rFonts w:ascii="仿宋" w:hAnsi="仿宋" w:eastAsia="仿宋"/>
          <w:bCs/>
          <w:sz w:val="32"/>
        </w:rPr>
        <w:t>月</w:t>
      </w:r>
      <w:r>
        <w:rPr>
          <w:rFonts w:hint="eastAsia" w:ascii="仿宋" w:hAnsi="仿宋" w:eastAsia="仿宋"/>
          <w:bCs/>
          <w:sz w:val="32"/>
        </w:rPr>
        <w:t>3</w:t>
      </w:r>
      <w:r>
        <w:rPr>
          <w:rFonts w:ascii="仿宋" w:hAnsi="仿宋" w:eastAsia="仿宋"/>
          <w:bCs/>
          <w:sz w:val="32"/>
        </w:rPr>
        <w:t>日止</w:t>
      </w:r>
      <w:r>
        <w:rPr>
          <w:rFonts w:hint="eastAsia" w:ascii="仿宋" w:hAnsi="仿宋" w:eastAsia="仿宋"/>
          <w:bCs/>
          <w:sz w:val="32"/>
        </w:rPr>
        <w:t>；</w:t>
      </w:r>
      <w:r>
        <w:rPr>
          <w:rFonts w:hint="eastAsia" w:ascii="仿宋" w:hAnsi="仿宋" w:eastAsia="仿宋"/>
          <w:sz w:val="32"/>
          <w:szCs w:val="32"/>
        </w:rPr>
        <w:t>罚金于判决生效后立即支付</w:t>
      </w:r>
      <w:r>
        <w:rPr>
          <w:rFonts w:hint="eastAsia" w:ascii="仿宋" w:hAnsi="仿宋" w:eastAsia="仿宋"/>
          <w:color w:val="000000"/>
          <w:sz w:val="32"/>
          <w:szCs w:val="32"/>
        </w:rPr>
        <w:t>。</w:t>
      </w:r>
      <w:r>
        <w:rPr>
          <w:rFonts w:ascii="仿宋" w:hAnsi="仿宋" w:eastAsia="仿宋"/>
          <w:bCs/>
          <w:sz w:val="32"/>
        </w:rPr>
        <w:t>）</w:t>
      </w:r>
    </w:p>
    <w:p>
      <w:pPr>
        <w:pStyle w:val="3"/>
        <w:spacing w:line="500" w:lineRule="exact"/>
        <w:ind w:firstLine="640" w:firstLineChars="200"/>
        <w:rPr>
          <w:rFonts w:hint="default" w:ascii="仿宋" w:hAnsi="仿宋" w:eastAsia="仿宋"/>
          <w:bCs/>
          <w:sz w:val="32"/>
        </w:rPr>
      </w:pPr>
      <w:r>
        <w:rPr>
          <w:rFonts w:ascii="仿宋" w:hAnsi="仿宋" w:eastAsia="仿宋"/>
          <w:bCs/>
          <w:sz w:val="32"/>
        </w:rPr>
        <w:t>如不服本判决，可在接到判决书的第二日起十日内，通过本院或者直接向天津市第二中级人民法院提出上诉。书面上诉的，应交上诉状正本一份，副本两份。</w:t>
      </w:r>
    </w:p>
    <w:p>
      <w:pPr>
        <w:pStyle w:val="3"/>
        <w:spacing w:line="500" w:lineRule="exact"/>
        <w:ind w:firstLine="640" w:firstLineChars="200"/>
        <w:jc w:val="right"/>
        <w:rPr>
          <w:rFonts w:hint="default" w:ascii="仿宋" w:hAnsi="仿宋" w:eastAsia="仿宋"/>
          <w:bCs/>
          <w:sz w:val="32"/>
        </w:rPr>
      </w:pPr>
    </w:p>
    <w:p>
      <w:pPr>
        <w:pStyle w:val="3"/>
        <w:spacing w:line="500" w:lineRule="exact"/>
        <w:ind w:firstLine="640" w:firstLineChars="200"/>
        <w:jc w:val="right"/>
        <w:rPr>
          <w:rFonts w:hint="default" w:ascii="仿宋" w:hAnsi="仿宋" w:eastAsia="仿宋"/>
          <w:bCs/>
          <w:sz w:val="32"/>
        </w:rPr>
      </w:pPr>
    </w:p>
    <w:p>
      <w:pPr>
        <w:pStyle w:val="3"/>
        <w:spacing w:line="500" w:lineRule="exact"/>
        <w:ind w:firstLine="640" w:firstLineChars="200"/>
        <w:jc w:val="right"/>
        <w:rPr>
          <w:rFonts w:hint="default" w:ascii="仿宋" w:hAnsi="仿宋" w:eastAsia="仿宋"/>
          <w:bCs/>
          <w:sz w:val="32"/>
        </w:rPr>
      </w:pPr>
    </w:p>
    <w:p>
      <w:pPr>
        <w:spacing w:line="500" w:lineRule="exact"/>
        <w:ind w:firstLine="800" w:firstLineChars="250"/>
        <w:jc w:val="right"/>
        <w:rPr>
          <w:rFonts w:ascii="仿宋" w:hAnsi="仿宋" w:eastAsia="仿宋"/>
          <w:sz w:val="32"/>
          <w:szCs w:val="32"/>
        </w:rPr>
      </w:pPr>
      <w:r>
        <w:rPr>
          <w:rFonts w:hint="eastAsia" w:ascii="仿宋" w:hAnsi="仿宋" w:eastAsia="仿宋"/>
          <w:sz w:val="32"/>
          <w:szCs w:val="32"/>
        </w:rPr>
        <w:t>审</w:t>
      </w:r>
      <w:r>
        <w:rPr>
          <w:rFonts w:ascii="仿宋" w:hAnsi="仿宋" w:eastAsia="仿宋"/>
          <w:sz w:val="32"/>
          <w:szCs w:val="32"/>
        </w:rPr>
        <w:t xml:space="preserve"> </w:t>
      </w:r>
      <w:r>
        <w:rPr>
          <w:rFonts w:hint="eastAsia" w:ascii="仿宋" w:hAnsi="仿宋" w:eastAsia="仿宋"/>
          <w:sz w:val="32"/>
          <w:szCs w:val="32"/>
        </w:rPr>
        <w:t xml:space="preserve"> 判</w:t>
      </w:r>
      <w:r>
        <w:rPr>
          <w:rFonts w:ascii="仿宋" w:hAnsi="仿宋" w:eastAsia="仿宋"/>
          <w:sz w:val="32"/>
          <w:szCs w:val="32"/>
        </w:rPr>
        <w:t xml:space="preserve"> </w:t>
      </w:r>
      <w:r>
        <w:rPr>
          <w:rFonts w:hint="eastAsia" w:ascii="仿宋" w:hAnsi="仿宋" w:eastAsia="仿宋"/>
          <w:sz w:val="32"/>
          <w:szCs w:val="32"/>
        </w:rPr>
        <w:t xml:space="preserve"> 长</w:t>
      </w:r>
      <w:r>
        <w:rPr>
          <w:rFonts w:ascii="仿宋" w:hAnsi="仿宋" w:eastAsia="仿宋"/>
          <w:sz w:val="32"/>
          <w:szCs w:val="32"/>
        </w:rPr>
        <w:t xml:space="preserve">  </w:t>
      </w:r>
      <w:r>
        <w:rPr>
          <w:rFonts w:hint="eastAsia" w:ascii="仿宋" w:hAnsi="仿宋" w:eastAsia="仿宋"/>
          <w:sz w:val="32"/>
          <w:szCs w:val="32"/>
        </w:rPr>
        <w:t xml:space="preserve"> 吴金禄</w:t>
      </w:r>
    </w:p>
    <w:p>
      <w:pPr>
        <w:spacing w:line="500" w:lineRule="exact"/>
        <w:ind w:firstLine="800" w:firstLineChars="250"/>
        <w:jc w:val="right"/>
        <w:rPr>
          <w:rFonts w:ascii="仿宋" w:hAnsi="仿宋" w:eastAsia="仿宋"/>
          <w:sz w:val="32"/>
          <w:szCs w:val="32"/>
        </w:rPr>
      </w:pPr>
      <w:r>
        <w:rPr>
          <w:rFonts w:hint="eastAsia" w:ascii="仿宋" w:hAnsi="仿宋" w:eastAsia="仿宋"/>
          <w:sz w:val="32"/>
          <w:szCs w:val="32"/>
        </w:rPr>
        <w:t>审</w:t>
      </w:r>
      <w:r>
        <w:rPr>
          <w:rFonts w:ascii="仿宋" w:hAnsi="仿宋" w:eastAsia="仿宋"/>
          <w:sz w:val="32"/>
          <w:szCs w:val="32"/>
        </w:rPr>
        <w:t xml:space="preserve"> </w:t>
      </w:r>
      <w:r>
        <w:rPr>
          <w:rFonts w:hint="eastAsia" w:ascii="仿宋" w:hAnsi="仿宋" w:eastAsia="仿宋"/>
          <w:sz w:val="32"/>
          <w:szCs w:val="32"/>
        </w:rPr>
        <w:t xml:space="preserve"> 判</w:t>
      </w:r>
      <w:r>
        <w:rPr>
          <w:rFonts w:ascii="仿宋" w:hAnsi="仿宋" w:eastAsia="仿宋"/>
          <w:sz w:val="32"/>
          <w:szCs w:val="32"/>
        </w:rPr>
        <w:t xml:space="preserve"> </w:t>
      </w:r>
      <w:r>
        <w:rPr>
          <w:rFonts w:hint="eastAsia" w:ascii="仿宋" w:hAnsi="仿宋" w:eastAsia="仿宋"/>
          <w:sz w:val="32"/>
          <w:szCs w:val="32"/>
        </w:rPr>
        <w:t xml:space="preserve"> 员</w:t>
      </w:r>
      <w:r>
        <w:rPr>
          <w:rFonts w:ascii="仿宋" w:hAnsi="仿宋" w:eastAsia="仿宋"/>
          <w:sz w:val="32"/>
          <w:szCs w:val="32"/>
        </w:rPr>
        <w:t xml:space="preserve">  </w:t>
      </w:r>
      <w:r>
        <w:rPr>
          <w:rFonts w:hint="eastAsia" w:ascii="仿宋" w:hAnsi="仿宋" w:eastAsia="仿宋"/>
          <w:sz w:val="32"/>
          <w:szCs w:val="32"/>
        </w:rPr>
        <w:t xml:space="preserve"> 果</w:t>
      </w:r>
      <w:r>
        <w:rPr>
          <w:rFonts w:ascii="仿宋" w:hAnsi="仿宋" w:eastAsia="仿宋"/>
          <w:sz w:val="32"/>
          <w:szCs w:val="32"/>
        </w:rPr>
        <w:t xml:space="preserve">  </w:t>
      </w:r>
      <w:r>
        <w:rPr>
          <w:rFonts w:hint="eastAsia" w:ascii="仿宋" w:hAnsi="仿宋" w:eastAsia="仿宋"/>
          <w:sz w:val="32"/>
          <w:szCs w:val="32"/>
        </w:rPr>
        <w:t>健</w:t>
      </w:r>
    </w:p>
    <w:p>
      <w:pPr>
        <w:spacing w:line="500" w:lineRule="exact"/>
        <w:ind w:firstLine="800" w:firstLineChars="250"/>
        <w:jc w:val="right"/>
        <w:rPr>
          <w:rFonts w:ascii="仿宋" w:hAnsi="仿宋" w:eastAsia="仿宋"/>
          <w:kern w:val="0"/>
          <w:sz w:val="32"/>
          <w:szCs w:val="32"/>
        </w:rPr>
      </w:pPr>
      <w:r>
        <w:rPr>
          <w:rFonts w:hint="eastAsia" w:ascii="仿宋" w:hAnsi="仿宋" w:eastAsia="仿宋"/>
          <w:kern w:val="0"/>
          <w:sz w:val="32"/>
          <w:szCs w:val="32"/>
        </w:rPr>
        <w:t>代理审判员</w:t>
      </w:r>
      <w:r>
        <w:rPr>
          <w:rFonts w:ascii="仿宋" w:hAnsi="仿宋" w:eastAsia="仿宋"/>
          <w:kern w:val="0"/>
          <w:sz w:val="32"/>
          <w:szCs w:val="32"/>
        </w:rPr>
        <w:t xml:space="preserve">  </w:t>
      </w:r>
      <w:r>
        <w:rPr>
          <w:rFonts w:hint="eastAsia" w:ascii="仿宋" w:hAnsi="仿宋" w:eastAsia="仿宋"/>
          <w:kern w:val="0"/>
          <w:sz w:val="32"/>
          <w:szCs w:val="32"/>
        </w:rPr>
        <w:t xml:space="preserve"> 陈述琦</w:t>
      </w:r>
    </w:p>
    <w:p>
      <w:pPr>
        <w:spacing w:line="500" w:lineRule="exact"/>
        <w:ind w:firstLine="800" w:firstLineChars="250"/>
        <w:jc w:val="right"/>
        <w:rPr>
          <w:rFonts w:ascii="仿宋" w:hAnsi="仿宋" w:eastAsia="仿宋"/>
          <w:kern w:val="0"/>
          <w:sz w:val="32"/>
          <w:szCs w:val="32"/>
        </w:rPr>
      </w:pPr>
    </w:p>
    <w:p>
      <w:pPr>
        <w:spacing w:line="500" w:lineRule="exact"/>
        <w:ind w:firstLine="800" w:firstLineChars="250"/>
        <w:jc w:val="right"/>
        <w:rPr>
          <w:rFonts w:ascii="仿宋" w:hAnsi="仿宋" w:eastAsia="仿宋"/>
          <w:sz w:val="32"/>
          <w:szCs w:val="32"/>
        </w:rPr>
      </w:pPr>
      <w:r>
        <w:rPr>
          <w:rFonts w:hint="eastAsia" w:ascii="仿宋" w:hAnsi="仿宋" w:eastAsia="仿宋"/>
          <w:sz w:val="32"/>
          <w:szCs w:val="32"/>
        </w:rPr>
        <w:t>二〇一七年三月十五日</w:t>
      </w:r>
    </w:p>
    <w:p>
      <w:pPr>
        <w:spacing w:line="500" w:lineRule="exact"/>
        <w:ind w:firstLine="800" w:firstLineChars="250"/>
        <w:jc w:val="right"/>
        <w:rPr>
          <w:rFonts w:ascii="仿宋" w:hAnsi="仿宋" w:eastAsia="仿宋"/>
          <w:sz w:val="32"/>
          <w:szCs w:val="32"/>
        </w:rPr>
      </w:pPr>
    </w:p>
    <w:p>
      <w:pPr>
        <w:spacing w:line="500" w:lineRule="exact"/>
        <w:ind w:firstLine="800" w:firstLineChars="250"/>
        <w:jc w:val="right"/>
        <w:rPr>
          <w:rFonts w:ascii="仿宋" w:hAnsi="仿宋" w:eastAsia="仿宋"/>
          <w:sz w:val="32"/>
          <w:szCs w:val="32"/>
        </w:rPr>
      </w:pPr>
      <w:r>
        <w:rPr>
          <w:rFonts w:hint="eastAsia" w:ascii="仿宋" w:hAnsi="仿宋" w:eastAsia="仿宋"/>
          <w:sz w:val="32"/>
          <w:szCs w:val="32"/>
        </w:rPr>
        <w:t>书</w:t>
      </w:r>
      <w:r>
        <w:rPr>
          <w:rFonts w:ascii="仿宋" w:hAnsi="仿宋" w:eastAsia="仿宋"/>
          <w:sz w:val="32"/>
          <w:szCs w:val="32"/>
        </w:rPr>
        <w:t xml:space="preserve"> </w:t>
      </w:r>
      <w:r>
        <w:rPr>
          <w:rFonts w:hint="eastAsia" w:ascii="仿宋" w:hAnsi="仿宋" w:eastAsia="仿宋"/>
          <w:sz w:val="32"/>
          <w:szCs w:val="32"/>
        </w:rPr>
        <w:t xml:space="preserve"> 记</w:t>
      </w:r>
      <w:r>
        <w:rPr>
          <w:rFonts w:ascii="仿宋" w:hAnsi="仿宋" w:eastAsia="仿宋"/>
          <w:sz w:val="32"/>
          <w:szCs w:val="32"/>
        </w:rPr>
        <w:t xml:space="preserve"> </w:t>
      </w:r>
      <w:r>
        <w:rPr>
          <w:rFonts w:hint="eastAsia" w:ascii="仿宋" w:hAnsi="仿宋" w:eastAsia="仿宋"/>
          <w:sz w:val="32"/>
          <w:szCs w:val="32"/>
        </w:rPr>
        <w:t xml:space="preserve"> 员</w:t>
      </w:r>
      <w:r>
        <w:rPr>
          <w:rFonts w:ascii="仿宋" w:hAnsi="仿宋" w:eastAsia="仿宋"/>
          <w:sz w:val="32"/>
          <w:szCs w:val="32"/>
        </w:rPr>
        <w:t xml:space="preserve">  </w:t>
      </w:r>
      <w:r>
        <w:rPr>
          <w:rFonts w:hint="eastAsia" w:ascii="仿宋" w:hAnsi="仿宋" w:eastAsia="仿宋"/>
          <w:sz w:val="32"/>
          <w:szCs w:val="32"/>
        </w:rPr>
        <w:t xml:space="preserve"> 刘丛薇</w:t>
      </w:r>
    </w:p>
    <w:p>
      <w:pPr>
        <w:spacing w:line="500" w:lineRule="exact"/>
        <w:ind w:firstLine="800" w:firstLineChars="250"/>
        <w:jc w:val="right"/>
        <w:rPr>
          <w:rFonts w:ascii="仿宋" w:hAnsi="仿宋" w:eastAsia="仿宋"/>
          <w:sz w:val="32"/>
          <w:szCs w:val="32"/>
        </w:rPr>
      </w:pPr>
      <w:r>
        <w:rPr>
          <w:rFonts w:hint="eastAsia" w:ascii="仿宋" w:hAnsi="仿宋" w:eastAsia="仿宋"/>
          <w:sz w:val="32"/>
          <w:szCs w:val="32"/>
        </w:rPr>
        <w:t>速</w:t>
      </w:r>
      <w:r>
        <w:rPr>
          <w:rFonts w:ascii="仿宋" w:hAnsi="仿宋" w:eastAsia="仿宋"/>
          <w:sz w:val="32"/>
          <w:szCs w:val="32"/>
        </w:rPr>
        <w:t xml:space="preserve"> </w:t>
      </w:r>
      <w:r>
        <w:rPr>
          <w:rFonts w:hint="eastAsia" w:ascii="仿宋" w:hAnsi="仿宋" w:eastAsia="仿宋"/>
          <w:sz w:val="32"/>
          <w:szCs w:val="32"/>
        </w:rPr>
        <w:t xml:space="preserve"> 录</w:t>
      </w:r>
      <w:r>
        <w:rPr>
          <w:rFonts w:ascii="仿宋" w:hAnsi="仿宋" w:eastAsia="仿宋"/>
          <w:sz w:val="32"/>
          <w:szCs w:val="32"/>
        </w:rPr>
        <w:t xml:space="preserve"> </w:t>
      </w:r>
      <w:r>
        <w:rPr>
          <w:rFonts w:hint="eastAsia" w:ascii="仿宋" w:hAnsi="仿宋" w:eastAsia="仿宋"/>
          <w:sz w:val="32"/>
          <w:szCs w:val="32"/>
        </w:rPr>
        <w:t xml:space="preserve"> 员</w:t>
      </w:r>
      <w:r>
        <w:rPr>
          <w:rFonts w:ascii="仿宋" w:hAnsi="仿宋" w:eastAsia="仿宋"/>
          <w:sz w:val="32"/>
          <w:szCs w:val="32"/>
        </w:rPr>
        <w:t xml:space="preserve">  </w:t>
      </w:r>
      <w:r>
        <w:rPr>
          <w:rFonts w:hint="eastAsia" w:ascii="仿宋" w:hAnsi="仿宋" w:eastAsia="仿宋"/>
          <w:sz w:val="32"/>
          <w:szCs w:val="32"/>
        </w:rPr>
        <w:t xml:space="preserve"> 杨梦萱</w:t>
      </w:r>
    </w:p>
    <w:p>
      <w:pPr>
        <w:pStyle w:val="3"/>
        <w:spacing w:line="500" w:lineRule="exact"/>
        <w:ind w:left="4139" w:leftChars="1971" w:firstLine="720" w:firstLineChars="225"/>
        <w:jc w:val="center"/>
        <w:rPr>
          <w:rFonts w:hint="default" w:ascii="仿宋" w:hAnsi="仿宋" w:eastAsia="仿宋"/>
          <w:bCs/>
          <w:sz w:val="32"/>
        </w:rPr>
      </w:pPr>
      <w:r>
        <w:rPr>
          <w:rFonts w:ascii="仿宋" w:hAnsi="仿宋" w:eastAsia="仿宋"/>
          <w:bCs/>
          <w:sz w:val="32"/>
        </w:rPr>
        <w:t xml:space="preserve">                         </w:t>
      </w:r>
      <w:r>
        <w:rPr>
          <w:rFonts w:hint="default" w:ascii="仿宋" w:hAnsi="仿宋" w:eastAsia="仿宋"/>
          <w:bCs/>
          <w:sz w:val="32"/>
        </w:rPr>
        <w:t xml:space="preserve"> </w:t>
      </w:r>
    </w:p>
    <w:p>
      <w:pPr>
        <w:spacing w:line="500" w:lineRule="exact"/>
        <w:rPr>
          <w:rFonts w:ascii="仿宋" w:hAnsi="仿宋" w:eastAsia="仿宋"/>
          <w:bCs/>
        </w:rPr>
      </w:pPr>
    </w:p>
    <w:p>
      <w:pPr>
        <w:spacing w:line="500" w:lineRule="exact"/>
        <w:rPr>
          <w:rFonts w:ascii="仿宋" w:hAnsi="仿宋" w:eastAsia="仿宋"/>
          <w:bCs/>
        </w:rPr>
      </w:pPr>
    </w:p>
    <w:p>
      <w:pPr>
        <w:spacing w:line="500" w:lineRule="exact"/>
        <w:ind w:firstLine="640" w:firstLineChars="200"/>
        <w:rPr>
          <w:rFonts w:ascii="仿宋" w:hAnsi="仿宋" w:eastAsia="仿宋"/>
          <w:sz w:val="32"/>
          <w:szCs w:val="32"/>
        </w:rPr>
      </w:pPr>
      <w:r>
        <w:rPr>
          <w:rFonts w:hint="eastAsia" w:ascii="仿宋" w:hAnsi="仿宋" w:eastAsia="仿宋"/>
          <w:sz w:val="32"/>
          <w:szCs w:val="32"/>
        </w:rPr>
        <w:t>本案引用的法律条文：</w:t>
      </w:r>
    </w:p>
    <w:p>
      <w:pPr>
        <w:spacing w:line="500" w:lineRule="exact"/>
        <w:ind w:firstLine="640" w:firstLineChars="200"/>
        <w:rPr>
          <w:rFonts w:ascii="仿宋" w:hAnsi="仿宋" w:eastAsia="仿宋"/>
          <w:sz w:val="32"/>
        </w:rPr>
      </w:pPr>
      <w:r>
        <w:rPr>
          <w:rFonts w:hint="eastAsia" w:ascii="仿宋" w:hAnsi="仿宋" w:eastAsia="仿宋"/>
          <w:sz w:val="32"/>
        </w:rPr>
        <w:t>《中华人民共和国刑法》</w:t>
      </w:r>
    </w:p>
    <w:p>
      <w:pPr>
        <w:spacing w:line="500" w:lineRule="exact"/>
        <w:ind w:firstLine="640" w:firstLineChars="200"/>
        <w:rPr>
          <w:rFonts w:ascii="仿宋" w:hAnsi="仿宋" w:eastAsia="仿宋"/>
          <w:sz w:val="32"/>
        </w:rPr>
      </w:pPr>
      <w:r>
        <w:rPr>
          <w:rFonts w:hint="eastAsia" w:ascii="仿宋" w:hAnsi="仿宋" w:eastAsia="仿宋"/>
          <w:sz w:val="32"/>
        </w:rPr>
        <w:t>第六十七条第三款   犯罪嫌疑人虽不具有前两款规定的自首情节，但是如实供述自己罪行的，可以从轻处罚；因其如实供述自己罪行，避免特别严重后果发生的，可以减轻处罚。</w:t>
      </w:r>
    </w:p>
    <w:p>
      <w:pPr>
        <w:spacing w:line="500" w:lineRule="exact"/>
        <w:ind w:firstLine="640" w:firstLineChars="200"/>
        <w:rPr>
          <w:rFonts w:ascii="仿宋" w:hAnsi="仿宋" w:eastAsia="仿宋"/>
          <w:sz w:val="32"/>
        </w:rPr>
      </w:pPr>
      <w:r>
        <w:rPr>
          <w:rFonts w:hint="eastAsia" w:ascii="仿宋" w:hAnsi="仿宋" w:eastAsia="仿宋"/>
          <w:sz w:val="32"/>
        </w:rPr>
        <w:t>第一百九十六条第一款</w:t>
      </w:r>
      <w:r>
        <w:rPr>
          <w:rFonts w:hint="eastAsia" w:ascii="仿宋" w:hAnsi="仿宋" w:eastAsia="仿宋" w:cs="宋体"/>
          <w:kern w:val="0"/>
          <w:sz w:val="32"/>
          <w:szCs w:val="32"/>
          <w:lang w:val="zh-CN"/>
        </w:rPr>
        <w:t>第（四）项</w:t>
      </w:r>
      <w:r>
        <w:rPr>
          <w:rFonts w:hint="eastAsia" w:ascii="仿宋" w:hAnsi="仿宋" w:eastAsia="仿宋"/>
          <w:sz w:val="32"/>
        </w:rPr>
        <w:t xml:space="preserve">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spacing w:line="500" w:lineRule="exact"/>
        <w:ind w:firstLine="640" w:firstLineChars="200"/>
        <w:rPr>
          <w:rFonts w:ascii="仿宋" w:hAnsi="仿宋" w:eastAsia="仿宋"/>
          <w:sz w:val="32"/>
        </w:rPr>
      </w:pPr>
      <w:r>
        <w:rPr>
          <w:rFonts w:hint="eastAsia" w:ascii="仿宋" w:hAnsi="仿宋" w:eastAsia="仿宋"/>
          <w:sz w:val="32"/>
        </w:rPr>
        <w:t>（四）恶意透支的。</w:t>
      </w:r>
    </w:p>
    <w:p>
      <w:pPr>
        <w:spacing w:line="500" w:lineRule="exact"/>
        <w:ind w:firstLine="640" w:firstLineChars="200"/>
        <w:rPr>
          <w:rFonts w:ascii="仿宋" w:hAnsi="仿宋" w:eastAsia="仿宋"/>
          <w:sz w:val="32"/>
        </w:rPr>
      </w:pPr>
      <w:r>
        <w:rPr>
          <w:rFonts w:hint="eastAsia" w:ascii="仿宋" w:hAnsi="仿宋" w:eastAsia="仿宋"/>
          <w:sz w:val="32"/>
        </w:rPr>
        <w:t>第一百九十六条第二款   前款所称恶意透支，是指持卡人以非法占有为目的，超过规定限额或者规定期限透支，并且经发卡银行催收后仍不归还的行为。</w:t>
      </w:r>
    </w:p>
    <w:p>
      <w:pPr>
        <w:ind w:firstLine="420" w:firstLineChars="200"/>
      </w:pPr>
    </w:p>
    <w:sectPr>
      <w:footerReference r:id="rId3" w:type="default"/>
      <w:footerReference r:id="rId4" w:type="even"/>
      <w:pgSz w:w="11907" w:h="16840"/>
      <w:pgMar w:top="1701" w:right="1474" w:bottom="1474" w:left="1985"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8"/>
      </w:rPr>
    </w:pPr>
    <w:r>
      <w:rPr>
        <w:rStyle w:val="8"/>
      </w:rPr>
      <w:fldChar w:fldCharType="begin"/>
    </w:r>
    <w:r>
      <w:rPr>
        <w:rStyle w:val="8"/>
      </w:rPr>
      <w:instrText xml:space="preserve">PAGE  </w:instrText>
    </w:r>
    <w:r>
      <w:rPr>
        <w:rStyle w:val="8"/>
      </w:rPr>
      <w:fldChar w:fldCharType="separate"/>
    </w:r>
    <w:r>
      <w:rPr>
        <w:rStyle w:val="8"/>
      </w:rPr>
      <w:t>3</w:t>
    </w:r>
    <w:r>
      <w:rPr>
        <w:rStyle w:val="8"/>
      </w:rPr>
      <w:fldChar w:fldCharType="end"/>
    </w:r>
  </w:p>
  <w:p>
    <w:pPr>
      <w:pStyle w:val="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8"/>
      </w:rPr>
    </w:pPr>
    <w:r>
      <w:rPr>
        <w:rStyle w:val="8"/>
      </w:rPr>
      <w:fldChar w:fldCharType="begin"/>
    </w:r>
    <w:r>
      <w:rPr>
        <w:rStyle w:val="8"/>
      </w:rPr>
      <w:instrText xml:space="preserve">PAGE  </w:instrText>
    </w:r>
    <w:r>
      <w:rPr>
        <w:rStyle w:val="8"/>
      </w:rPr>
      <w:fldChar w:fldCharType="end"/>
    </w:r>
  </w:p>
  <w:p>
    <w:pPr>
      <w:pStyle w:val="5"/>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E4D8F"/>
    <w:rsid w:val="00023121"/>
    <w:rsid w:val="000A7C5B"/>
    <w:rsid w:val="000C0687"/>
    <w:rsid w:val="000C3D38"/>
    <w:rsid w:val="001C3E51"/>
    <w:rsid w:val="001E3D75"/>
    <w:rsid w:val="001E4D8F"/>
    <w:rsid w:val="00202F4A"/>
    <w:rsid w:val="002F68F9"/>
    <w:rsid w:val="00376A3A"/>
    <w:rsid w:val="00394740"/>
    <w:rsid w:val="00534B30"/>
    <w:rsid w:val="00563B14"/>
    <w:rsid w:val="0059090E"/>
    <w:rsid w:val="005B08AA"/>
    <w:rsid w:val="005B68F7"/>
    <w:rsid w:val="005E7F4D"/>
    <w:rsid w:val="006600C1"/>
    <w:rsid w:val="006B2CB8"/>
    <w:rsid w:val="006B6423"/>
    <w:rsid w:val="0076745E"/>
    <w:rsid w:val="007B5648"/>
    <w:rsid w:val="00830C95"/>
    <w:rsid w:val="00837D9A"/>
    <w:rsid w:val="00895BD9"/>
    <w:rsid w:val="00935652"/>
    <w:rsid w:val="00960B80"/>
    <w:rsid w:val="00A919CA"/>
    <w:rsid w:val="00A93690"/>
    <w:rsid w:val="00B056A8"/>
    <w:rsid w:val="00B92EDA"/>
    <w:rsid w:val="00BC5356"/>
    <w:rsid w:val="00C15E02"/>
    <w:rsid w:val="00C27F2C"/>
    <w:rsid w:val="00C3154A"/>
    <w:rsid w:val="00C67B71"/>
    <w:rsid w:val="00C95B92"/>
    <w:rsid w:val="00D33DD6"/>
    <w:rsid w:val="00DD2278"/>
    <w:rsid w:val="00E06F91"/>
    <w:rsid w:val="00E54465"/>
    <w:rsid w:val="00EB6B90"/>
    <w:rsid w:val="00F14BFF"/>
    <w:rsid w:val="00F42BCF"/>
    <w:rsid w:val="00FC3AE8"/>
    <w:rsid w:val="12CB6A7D"/>
    <w:rsid w:val="347F238A"/>
    <w:rsid w:val="35CC31AC"/>
    <w:rsid w:val="74E64455"/>
    <w:rsid w:val="7B7919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2"/>
    <w:qFormat/>
    <w:uiPriority w:val="0"/>
    <w:pPr>
      <w:keepNext/>
      <w:keepLines/>
      <w:spacing w:before="340" w:after="330" w:line="578" w:lineRule="auto"/>
      <w:outlineLvl w:val="0"/>
    </w:pPr>
    <w:rPr>
      <w:b/>
      <w:bCs/>
      <w:kern w:val="44"/>
      <w:sz w:val="44"/>
      <w:szCs w:val="44"/>
    </w:rPr>
  </w:style>
  <w:style w:type="character" w:default="1" w:styleId="7">
    <w:name w:val="Default Paragraph Font"/>
    <w:semiHidden/>
    <w:unhideWhenUsed/>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3">
    <w:name w:val="Plain Text"/>
    <w:basedOn w:val="1"/>
    <w:link w:val="13"/>
    <w:qFormat/>
    <w:uiPriority w:val="0"/>
    <w:rPr>
      <w:rFonts w:hint="eastAsia" w:ascii="宋体" w:hAnsi="Courier New"/>
      <w:szCs w:val="20"/>
    </w:rPr>
  </w:style>
  <w:style w:type="paragraph" w:styleId="4">
    <w:name w:val="Date"/>
    <w:basedOn w:val="1"/>
    <w:next w:val="1"/>
    <w:link w:val="14"/>
    <w:semiHidden/>
    <w:unhideWhenUsed/>
    <w:qFormat/>
    <w:uiPriority w:val="99"/>
    <w:pPr>
      <w:ind w:left="100" w:leftChars="2500"/>
    </w:pPr>
  </w:style>
  <w:style w:type="paragraph" w:styleId="5">
    <w:name w:val="footer"/>
    <w:basedOn w:val="1"/>
    <w:link w:val="11"/>
    <w:unhideWhenUsed/>
    <w:qFormat/>
    <w:uiPriority w:val="0"/>
    <w:pPr>
      <w:tabs>
        <w:tab w:val="center" w:pos="4153"/>
        <w:tab w:val="right" w:pos="8306"/>
      </w:tabs>
      <w:snapToGrid w:val="0"/>
      <w:jc w:val="left"/>
    </w:pPr>
    <w:rPr>
      <w:rFonts w:asciiTheme="minorHAnsi" w:hAnsiTheme="minorHAnsi" w:eastAsiaTheme="minorEastAsia" w:cstheme="minorBidi"/>
      <w:sz w:val="18"/>
      <w:szCs w:val="18"/>
    </w:rPr>
  </w:style>
  <w:style w:type="paragraph" w:styleId="6">
    <w:name w:val="header"/>
    <w:basedOn w:val="1"/>
    <w:link w:val="10"/>
    <w:semiHidden/>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styleId="8">
    <w:name w:val="page number"/>
    <w:basedOn w:val="7"/>
    <w:qFormat/>
    <w:uiPriority w:val="0"/>
  </w:style>
  <w:style w:type="character" w:customStyle="1" w:styleId="10">
    <w:name w:val="页眉 Char"/>
    <w:basedOn w:val="7"/>
    <w:link w:val="6"/>
    <w:semiHidden/>
    <w:qFormat/>
    <w:uiPriority w:val="99"/>
    <w:rPr>
      <w:sz w:val="18"/>
      <w:szCs w:val="18"/>
    </w:rPr>
  </w:style>
  <w:style w:type="character" w:customStyle="1" w:styleId="11">
    <w:name w:val="页脚 Char"/>
    <w:basedOn w:val="7"/>
    <w:link w:val="5"/>
    <w:semiHidden/>
    <w:qFormat/>
    <w:uiPriority w:val="99"/>
    <w:rPr>
      <w:sz w:val="18"/>
      <w:szCs w:val="18"/>
    </w:rPr>
  </w:style>
  <w:style w:type="character" w:customStyle="1" w:styleId="12">
    <w:name w:val="标题 1 Char"/>
    <w:basedOn w:val="7"/>
    <w:link w:val="2"/>
    <w:qFormat/>
    <w:uiPriority w:val="0"/>
    <w:rPr>
      <w:rFonts w:ascii="Times New Roman" w:hAnsi="Times New Roman" w:eastAsia="宋体" w:cs="Times New Roman"/>
      <w:b/>
      <w:bCs/>
      <w:kern w:val="44"/>
      <w:sz w:val="44"/>
      <w:szCs w:val="44"/>
    </w:rPr>
  </w:style>
  <w:style w:type="character" w:customStyle="1" w:styleId="13">
    <w:name w:val="纯文本 Char"/>
    <w:basedOn w:val="7"/>
    <w:link w:val="3"/>
    <w:qFormat/>
    <w:uiPriority w:val="0"/>
    <w:rPr>
      <w:rFonts w:ascii="宋体" w:hAnsi="Courier New" w:eastAsia="宋体" w:cs="Times New Roman"/>
      <w:szCs w:val="20"/>
    </w:rPr>
  </w:style>
  <w:style w:type="character" w:customStyle="1" w:styleId="14">
    <w:name w:val="日期 Char"/>
    <w:basedOn w:val="7"/>
    <w:link w:val="4"/>
    <w:semiHidden/>
    <w:qFormat/>
    <w:uiPriority w:val="99"/>
    <w:rPr>
      <w:rFonts w:ascii="Times New Roman" w:hAnsi="Times New Roman" w:eastAsia="宋体" w:cs="Times New Roman"/>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4</Pages>
  <Words>262</Words>
  <Characters>1495</Characters>
  <Lines>12</Lines>
  <Paragraphs>3</Paragraphs>
  <TotalTime>124</TotalTime>
  <ScaleCrop>false</ScaleCrop>
  <LinksUpToDate>false</LinksUpToDate>
  <CharactersWithSpaces>1754</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2015-10-27T07:32:00Z</dcterms:created>
  <dc:creator>USER</dc:creator>
  <cp:lastModifiedBy>TF-PC</cp:lastModifiedBy>
  <dcterms:modified xsi:type="dcterms:W3CDTF">2018-08-27T09:39:32Z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