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1" w:name="_GoBack"/>
      <w:bookmarkEnd w:id="1"/>
      <w:r>
        <w:rPr>
          <w:rFonts w:hint="eastAsia" w:eastAsia="宋体"/>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510" w:lineRule="exact"/>
        <w:jc w:val="center"/>
        <w:rPr>
          <w:rFonts w:hint="eastAsia" w:eastAsia="黑体"/>
          <w:sz w:val="52"/>
        </w:rPr>
      </w:pPr>
    </w:p>
    <w:p>
      <w:pPr>
        <w:spacing w:line="520" w:lineRule="exact"/>
        <w:jc w:val="right"/>
        <w:rPr>
          <w:rFonts w:hint="eastAsia" w:ascii="仿宋_GB2312"/>
          <w:spacing w:val="-20"/>
        </w:rPr>
      </w:pPr>
      <w:r>
        <w:rPr>
          <w:rFonts w:hint="eastAsia"/>
          <w:spacing w:val="-20"/>
        </w:rPr>
        <w:t xml:space="preserve">                                          </w:t>
      </w:r>
      <w:r>
        <w:rPr>
          <w:rFonts w:hint="eastAsia" w:ascii="仿宋_GB2312"/>
          <w:spacing w:val="-20"/>
        </w:rPr>
        <w:t>(2017)津0110刑初87号</w:t>
      </w:r>
    </w:p>
    <w:p>
      <w:pPr>
        <w:spacing w:line="520" w:lineRule="exact"/>
        <w:jc w:val="right"/>
        <w:rPr>
          <w:rFonts w:hint="eastAsia" w:ascii="楷体_GB2312" w:eastAsia="楷体_GB2312"/>
          <w:spacing w:val="-20"/>
          <w:sz w:val="30"/>
        </w:rPr>
      </w:pPr>
    </w:p>
    <w:p>
      <w:pPr>
        <w:spacing w:line="520" w:lineRule="exact"/>
        <w:ind w:firstLine="646"/>
        <w:rPr>
          <w:rFonts w:hint="eastAsia" w:ascii="仿宋_GB2312"/>
        </w:rPr>
      </w:pPr>
      <w:r>
        <w:rPr>
          <w:rFonts w:hint="eastAsia" w:ascii="仿宋_GB2312"/>
        </w:rPr>
        <w:t>公诉机关天津市东丽区人民检察院。</w:t>
      </w:r>
    </w:p>
    <w:p>
      <w:pPr>
        <w:spacing w:line="520" w:lineRule="exact"/>
        <w:ind w:firstLine="646"/>
        <w:rPr>
          <w:rFonts w:hint="eastAsia" w:ascii="仿宋_GB2312"/>
          <w:szCs w:val="32"/>
        </w:rPr>
      </w:pPr>
      <w:r>
        <w:rPr>
          <w:rFonts w:hint="eastAsia" w:ascii="仿宋_GB2312"/>
          <w:szCs w:val="32"/>
        </w:rPr>
        <w:t>被告人</w:t>
      </w:r>
      <w:bookmarkStart w:id="0" w:name="xyrzh"/>
      <w:r>
        <w:rPr>
          <w:rFonts w:hint="eastAsia" w:ascii="仿宋_GB2312"/>
          <w:szCs w:val="32"/>
        </w:rPr>
        <w:t>韩新光，</w:t>
      </w:r>
      <w:bookmarkEnd w:id="0"/>
      <w:r>
        <w:rPr>
          <w:rFonts w:hint="eastAsia" w:ascii="仿宋_GB2312"/>
          <w:szCs w:val="32"/>
        </w:rPr>
        <w:t>男，汉</w:t>
      </w:r>
      <w:r>
        <w:rPr>
          <w:rFonts w:hint="eastAsia" w:ascii="仿宋_GB2312"/>
        </w:rPr>
        <w:t>族，</w:t>
      </w:r>
      <w:r>
        <w:rPr>
          <w:rFonts w:hint="eastAsia" w:ascii="仿宋_GB2312"/>
          <w:szCs w:val="32"/>
        </w:rPr>
        <w:t>1981年1月24日出生，身份证号371481198101243310。2016年6月9日被刑事拘留，2016年6月13日被取保候审。</w:t>
      </w:r>
    </w:p>
    <w:p>
      <w:pPr>
        <w:spacing w:line="520" w:lineRule="exact"/>
        <w:ind w:firstLine="646"/>
        <w:rPr>
          <w:rFonts w:hint="eastAsia" w:ascii="仿宋_GB2312"/>
          <w:szCs w:val="32"/>
        </w:rPr>
      </w:pPr>
      <w:r>
        <w:rPr>
          <w:rFonts w:hint="eastAsia" w:ascii="仿宋_GB2312"/>
          <w:szCs w:val="32"/>
        </w:rPr>
        <w:t>公诉机关以</w:t>
      </w:r>
      <w:r>
        <w:rPr>
          <w:rFonts w:hint="eastAsia"/>
          <w:kern w:val="10"/>
        </w:rPr>
        <w:t>津丽检公诉刑诉</w:t>
      </w:r>
      <w:r>
        <w:rPr>
          <w:rFonts w:hint="eastAsia" w:ascii="仿宋_GB2312"/>
          <w:kern w:val="10"/>
        </w:rPr>
        <w:t>（2016）982号起诉书指控被告人韩新光犯信用卡诈骗罪。本院适用刑事案件速裁程序，公开开庭审理了本案。</w:t>
      </w:r>
    </w:p>
    <w:p>
      <w:pPr>
        <w:spacing w:line="520" w:lineRule="exact"/>
        <w:ind w:firstLine="622" w:firstLineChars="198"/>
        <w:rPr>
          <w:rFonts w:hint="eastAsia" w:ascii="仿宋_GB2312"/>
          <w:szCs w:val="32"/>
        </w:rPr>
      </w:pPr>
      <w:r>
        <w:rPr>
          <w:rFonts w:hint="eastAsia" w:ascii="仿宋_GB2312"/>
        </w:rPr>
        <w:t>经审理查明：</w:t>
      </w:r>
      <w:r>
        <w:rPr>
          <w:rFonts w:hint="eastAsia" w:ascii="仿宋_GB2312"/>
          <w:szCs w:val="32"/>
        </w:rPr>
        <w:t>2016年6月3日13时许，被告人韩新光在中国建设银行股份有限公司天津华明支行自动取款机提取现金时，恰遇被害人谢菲在该行取款后将卡号为6210810150000092835的银行卡遗忘在自动取款机内离去，被告人韩新光发现后，遂使用该卡连续2次在该处自动取款机内提取现金人民币5000元。      2016年6月8日，被告人韩新光被公安机关抓获归案。2016年6月13日，被告人韩新光退缴赃款人民币5000元，同日，公安机关已将人民币5000元发还被害人。</w:t>
      </w:r>
    </w:p>
    <w:p>
      <w:pPr>
        <w:spacing w:line="520" w:lineRule="exact"/>
        <w:ind w:firstLine="628" w:firstLineChars="200"/>
        <w:rPr>
          <w:rFonts w:hint="eastAsia" w:ascii="仿宋_GB2312"/>
          <w:szCs w:val="32"/>
        </w:rPr>
      </w:pPr>
      <w:r>
        <w:rPr>
          <w:rFonts w:hint="eastAsia" w:ascii="仿宋_GB2312"/>
        </w:rPr>
        <w:t>上述事实，有被告人供述与辩解，被害人陈述，证人证言，书证，物证，鉴定意见，辨认笔录，视听资料，被告人韩新光的户籍信息，公安机关所作的案件来源、抓获经过和情况说明等证据予以证明，足以认定。</w:t>
      </w:r>
    </w:p>
    <w:p>
      <w:pPr>
        <w:spacing w:line="520" w:lineRule="exact"/>
        <w:ind w:firstLine="622" w:firstLineChars="198"/>
        <w:rPr>
          <w:rFonts w:hint="eastAsia" w:ascii="仿宋_GB2312"/>
        </w:rPr>
      </w:pPr>
      <w:r>
        <w:rPr>
          <w:rFonts w:hint="eastAsia" w:ascii="仿宋_GB2312"/>
        </w:rPr>
        <w:t>本院认为，</w:t>
      </w:r>
      <w:r>
        <w:rPr>
          <w:rFonts w:hint="eastAsia"/>
          <w:kern w:val="10"/>
        </w:rPr>
        <w:t>公诉机关指控被告人韩新光犯信用卡诈骗罪的事实清楚，证据确实、充分，指控罪名成立。被告人韩新光具有以下量刑情节：</w:t>
      </w:r>
      <w:r>
        <w:rPr>
          <w:rFonts w:hint="eastAsia" w:ascii="仿宋_GB2312"/>
          <w:szCs w:val="32"/>
        </w:rPr>
        <w:t>归案后认罪态度较好，可从轻处罚。</w:t>
      </w:r>
      <w:r>
        <w:rPr>
          <w:rFonts w:hint="eastAsia" w:ascii="仿宋_GB2312"/>
        </w:rPr>
        <w:t>依照《中华人民共和国刑法》第一百九十六条第一款第（三）项、第六十七条第三款、第七十二条、第七十三条、第七十六条之规定，判决如下：</w:t>
      </w:r>
    </w:p>
    <w:p>
      <w:pPr>
        <w:spacing w:line="520" w:lineRule="exact"/>
        <w:ind w:firstLine="622" w:firstLineChars="198"/>
        <w:rPr>
          <w:rFonts w:hint="eastAsia" w:ascii="仿宋_GB2312"/>
        </w:rPr>
      </w:pPr>
      <w:r>
        <w:rPr>
          <w:rFonts w:hint="eastAsia" w:ascii="仿宋_GB2312"/>
        </w:rPr>
        <w:t>被告人韩新光犯信用卡诈骗罪，判处有期徒刑六个月，缓刑一年，并处罚金人民币20000元。在缓刑考验期内，依法实行社区矫正。（缓刑考验期自本判决确定之日起计算，以上罚金于判决书生效后十日内交付本院。）</w:t>
      </w:r>
    </w:p>
    <w:p>
      <w:pPr>
        <w:spacing w:line="520" w:lineRule="exact"/>
        <w:ind w:firstLine="622" w:firstLineChars="198"/>
        <w:rPr>
          <w:rFonts w:hint="eastAsia" w:ascii="仿宋_GB2312"/>
        </w:rPr>
      </w:pPr>
      <w:r>
        <w:rPr>
          <w:rFonts w:hint="eastAsia" w:ascii="仿宋_GB2312"/>
        </w:rPr>
        <w:t>如不服本判决，可于接到判决书的第二日起十日内，通过本院或直接向天津市第二中级人民法院提出上诉，书面上诉的，应交上诉状正本一份，副本二份。</w:t>
      </w:r>
    </w:p>
    <w:p>
      <w:pPr>
        <w:spacing w:line="520" w:lineRule="exact"/>
        <w:ind w:firstLine="646"/>
        <w:rPr>
          <w:rFonts w:hint="eastAsia" w:ascii="仿宋_GB2312"/>
        </w:rPr>
      </w:pPr>
    </w:p>
    <w:p>
      <w:pPr>
        <w:spacing w:line="520" w:lineRule="exact"/>
        <w:ind w:firstLine="646"/>
        <w:rPr>
          <w:rFonts w:hint="eastAsia" w:ascii="仿宋_GB2312"/>
        </w:rPr>
      </w:pPr>
    </w:p>
    <w:p>
      <w:pPr>
        <w:spacing w:line="520" w:lineRule="exact"/>
        <w:ind w:firstLine="646"/>
        <w:rPr>
          <w:rFonts w:hint="eastAsia" w:ascii="仿宋_GB2312"/>
        </w:rPr>
      </w:pPr>
    </w:p>
    <w:p>
      <w:pPr>
        <w:spacing w:line="520" w:lineRule="exact"/>
        <w:ind w:firstLine="646"/>
        <w:rPr>
          <w:rFonts w:hint="eastAsia" w:ascii="仿宋_GB2312"/>
        </w:rPr>
      </w:pPr>
    </w:p>
    <w:p>
      <w:pPr>
        <w:spacing w:line="520" w:lineRule="exact"/>
        <w:ind w:firstLine="646"/>
        <w:rPr>
          <w:rFonts w:hint="eastAsia" w:ascii="仿宋_GB2312"/>
        </w:rPr>
      </w:pPr>
    </w:p>
    <w:p>
      <w:pPr>
        <w:spacing w:line="520" w:lineRule="exact"/>
        <w:ind w:firstLine="4732" w:firstLineChars="1507"/>
        <w:jc w:val="right"/>
        <w:rPr>
          <w:rFonts w:hint="eastAsia"/>
          <w:kern w:val="10"/>
        </w:rPr>
      </w:pPr>
      <w:r>
        <w:rPr>
          <w:rFonts w:hint="eastAsia"/>
          <w:kern w:val="10"/>
        </w:rPr>
        <w:t xml:space="preserve">代理审判员  阎  </w:t>
      </w:r>
      <w:r>
        <w:rPr>
          <w:rFonts w:hint="eastAsia" w:ascii="宋体" w:hAnsi="宋体" w:eastAsia="宋体"/>
          <w:kern w:val="10"/>
        </w:rPr>
        <w:t>喆</w:t>
      </w:r>
    </w:p>
    <w:p>
      <w:pPr>
        <w:spacing w:line="520" w:lineRule="exact"/>
        <w:ind w:firstLine="646"/>
        <w:jc w:val="right"/>
        <w:rPr>
          <w:rFonts w:hint="eastAsia"/>
          <w:kern w:val="10"/>
        </w:rPr>
      </w:pPr>
      <w:r>
        <w:rPr>
          <w:rFonts w:hint="eastAsia"/>
          <w:kern w:val="10"/>
        </w:rPr>
        <w:t xml:space="preserve"> </w:t>
      </w:r>
    </w:p>
    <w:p>
      <w:pPr>
        <w:spacing w:line="520" w:lineRule="exact"/>
        <w:ind w:firstLine="4792" w:firstLineChars="1526"/>
        <w:jc w:val="right"/>
        <w:rPr>
          <w:rFonts w:hint="eastAsia"/>
          <w:kern w:val="10"/>
        </w:rPr>
      </w:pPr>
      <w:r>
        <w:rPr>
          <w:rFonts w:hint="eastAsia"/>
          <w:kern w:val="10"/>
        </w:rPr>
        <w:t>二</w:t>
      </w:r>
      <w:r>
        <w:rPr>
          <w:rFonts w:hint="eastAsia" w:ascii="宋体" w:hAnsi="宋体" w:eastAsia="宋体" w:cs="宋体"/>
          <w:kern w:val="10"/>
        </w:rPr>
        <w:t>〇</w:t>
      </w:r>
      <w:r>
        <w:rPr>
          <w:rFonts w:hint="eastAsia" w:ascii="仿宋_GB2312" w:hAnsi="仿宋_GB2312" w:cs="仿宋_GB2312"/>
          <w:kern w:val="10"/>
        </w:rPr>
        <w:t>一七年一月十</w:t>
      </w:r>
      <w:r>
        <w:rPr>
          <w:rFonts w:hint="eastAsia"/>
          <w:kern w:val="10"/>
        </w:rPr>
        <w:t>日</w:t>
      </w:r>
    </w:p>
    <w:p>
      <w:pPr>
        <w:spacing w:line="520" w:lineRule="exact"/>
        <w:ind w:firstLine="4484" w:firstLineChars="1428"/>
        <w:jc w:val="right"/>
        <w:rPr>
          <w:rFonts w:hint="eastAsia"/>
          <w:kern w:val="10"/>
        </w:rPr>
      </w:pPr>
    </w:p>
    <w:p>
      <w:pPr>
        <w:spacing w:line="520" w:lineRule="exact"/>
        <w:jc w:val="right"/>
        <w:rPr>
          <w:rFonts w:hint="eastAsia"/>
          <w:kern w:val="10"/>
        </w:rPr>
      </w:pPr>
    </w:p>
    <w:p>
      <w:pPr>
        <w:wordWrap w:val="0"/>
        <w:spacing w:line="520" w:lineRule="exact"/>
        <w:ind w:firstLine="646"/>
        <w:jc w:val="right"/>
        <w:rPr>
          <w:rFonts w:hint="eastAsia"/>
          <w:kern w:val="10"/>
        </w:rPr>
      </w:pPr>
      <w:r>
        <w:rPr>
          <w:rFonts w:hint="eastAsia"/>
          <w:kern w:val="10"/>
        </w:rPr>
        <w:t xml:space="preserve">                          书  记  员  张  祎</w:t>
      </w:r>
    </w:p>
    <w:p>
      <w:pPr>
        <w:wordWrap w:val="0"/>
        <w:spacing w:line="520" w:lineRule="exact"/>
        <w:ind w:firstLine="4710" w:firstLineChars="1500"/>
        <w:jc w:val="right"/>
        <w:rPr>
          <w:rFonts w:hint="eastAsia" w:ascii="仿宋_GB2312"/>
          <w:szCs w:val="32"/>
        </w:rPr>
      </w:pPr>
      <w:r>
        <w:rPr>
          <w:rFonts w:hint="eastAsia" w:ascii="仿宋_GB2312"/>
          <w:szCs w:val="32"/>
        </w:rPr>
        <w:t>速  录  员  武  玥</w:t>
      </w:r>
    </w:p>
    <w:p>
      <w:pPr>
        <w:spacing w:line="520" w:lineRule="exact"/>
        <w:ind w:firstLine="4710" w:firstLineChars="1500"/>
        <w:jc w:val="right"/>
        <w:rPr>
          <w:rFonts w:hint="eastAsia" w:ascii="仿宋_GB2312"/>
          <w:szCs w:val="32"/>
        </w:rPr>
      </w:pPr>
    </w:p>
    <w:p>
      <w:pPr>
        <w:spacing w:line="520" w:lineRule="exact"/>
        <w:ind w:firstLine="4710" w:firstLineChars="1500"/>
        <w:jc w:val="right"/>
        <w:rPr>
          <w:rFonts w:hint="eastAsia" w:ascii="仿宋_GB2312"/>
          <w:szCs w:val="32"/>
        </w:rPr>
      </w:pPr>
    </w:p>
    <w:p>
      <w:pPr>
        <w:spacing w:line="520" w:lineRule="exact"/>
        <w:ind w:firstLine="4710" w:firstLineChars="1500"/>
        <w:jc w:val="right"/>
        <w:rPr>
          <w:rFonts w:hint="eastAsia" w:ascii="仿宋_GB2312"/>
          <w:szCs w:val="32"/>
        </w:rPr>
      </w:pPr>
    </w:p>
    <w:p>
      <w:pPr>
        <w:spacing w:line="520" w:lineRule="exact"/>
        <w:ind w:firstLine="4710" w:firstLineChars="1500"/>
        <w:jc w:val="right"/>
        <w:rPr>
          <w:rFonts w:hint="eastAsia" w:ascii="仿宋_GB2312"/>
          <w:szCs w:val="32"/>
        </w:rPr>
      </w:pPr>
    </w:p>
    <w:p>
      <w:pPr>
        <w:spacing w:line="520" w:lineRule="exact"/>
        <w:ind w:firstLine="4710" w:firstLineChars="1500"/>
        <w:jc w:val="right"/>
        <w:rPr>
          <w:rFonts w:hint="eastAsia" w:ascii="仿宋_GB2312"/>
          <w:szCs w:val="32"/>
        </w:rPr>
      </w:pPr>
    </w:p>
    <w:p>
      <w:pPr>
        <w:spacing w:line="520" w:lineRule="exact"/>
        <w:ind w:firstLine="646"/>
        <w:jc w:val="center"/>
        <w:rPr>
          <w:rFonts w:hint="eastAsia" w:ascii="黑体" w:eastAsia="黑体"/>
          <w:sz w:val="36"/>
        </w:rPr>
      </w:pPr>
      <w:r>
        <w:rPr>
          <w:rFonts w:hint="eastAsia" w:ascii="黑体" w:eastAsia="黑体"/>
          <w:sz w:val="36"/>
        </w:rPr>
        <w:t>本判决所依据的相关法律、法规</w:t>
      </w:r>
    </w:p>
    <w:p>
      <w:pPr>
        <w:spacing w:line="520" w:lineRule="exact"/>
        <w:ind w:firstLine="628" w:firstLineChars="200"/>
        <w:rPr>
          <w:rFonts w:hint="eastAsia"/>
          <w:szCs w:val="18"/>
        </w:rPr>
      </w:pPr>
    </w:p>
    <w:p>
      <w:pPr>
        <w:spacing w:line="520" w:lineRule="exact"/>
        <w:ind w:firstLine="628" w:firstLineChars="200"/>
        <w:rPr>
          <w:rFonts w:hint="eastAsia"/>
          <w:szCs w:val="18"/>
        </w:rPr>
      </w:pPr>
      <w:r>
        <w:rPr>
          <w:rFonts w:hint="eastAsia"/>
          <w:szCs w:val="18"/>
        </w:rPr>
        <w:t>一、《中华人民共和国刑法》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8" w:firstLineChars="200"/>
        <w:rPr>
          <w:rFonts w:hint="eastAsia"/>
          <w:szCs w:val="18"/>
        </w:rPr>
      </w:pPr>
      <w:r>
        <w:rPr>
          <w:rFonts w:hint="eastAsia"/>
          <w:szCs w:val="18"/>
        </w:rPr>
        <w:t>（一）使用伪造的信用卡，或者使用以虚假的身份证明骗领的信用卡的；</w:t>
      </w:r>
    </w:p>
    <w:p>
      <w:pPr>
        <w:spacing w:line="520" w:lineRule="exact"/>
        <w:ind w:firstLine="628" w:firstLineChars="200"/>
        <w:rPr>
          <w:rFonts w:hint="eastAsia"/>
          <w:szCs w:val="18"/>
        </w:rPr>
      </w:pPr>
      <w:r>
        <w:rPr>
          <w:rFonts w:hint="eastAsia"/>
          <w:szCs w:val="18"/>
        </w:rPr>
        <w:t>（二）使用作废的信用卡的；</w:t>
      </w:r>
    </w:p>
    <w:p>
      <w:pPr>
        <w:spacing w:line="520" w:lineRule="exact"/>
        <w:ind w:firstLine="628" w:firstLineChars="200"/>
        <w:rPr>
          <w:rFonts w:hint="eastAsia"/>
          <w:szCs w:val="18"/>
        </w:rPr>
      </w:pPr>
      <w:r>
        <w:rPr>
          <w:rFonts w:hint="eastAsia"/>
          <w:szCs w:val="18"/>
        </w:rPr>
        <w:t>（三）冒用他人信用卡的；</w:t>
      </w:r>
    </w:p>
    <w:p>
      <w:pPr>
        <w:spacing w:line="520" w:lineRule="exact"/>
        <w:ind w:firstLine="628" w:firstLineChars="200"/>
        <w:rPr>
          <w:rFonts w:hint="eastAsia"/>
          <w:szCs w:val="18"/>
        </w:rPr>
      </w:pPr>
      <w:r>
        <w:rPr>
          <w:rFonts w:hint="eastAsia"/>
          <w:szCs w:val="18"/>
        </w:rPr>
        <w:t>（四）恶意透支的。</w:t>
      </w:r>
    </w:p>
    <w:p>
      <w:pPr>
        <w:spacing w:line="520" w:lineRule="exact"/>
        <w:ind w:firstLine="628" w:firstLineChars="200"/>
        <w:rPr>
          <w:rFonts w:hint="eastAsia"/>
          <w:szCs w:val="18"/>
        </w:rPr>
      </w:pPr>
      <w:r>
        <w:rPr>
          <w:rFonts w:hint="eastAsia"/>
          <w:szCs w:val="18"/>
        </w:rPr>
        <w:t>前款所称恶意透支，是指持卡人以非法占有为目的，超过规定限额或者规定期限透支，并且经发卡银行催收后仍不归还的行为。</w:t>
      </w:r>
    </w:p>
    <w:p>
      <w:pPr>
        <w:spacing w:line="520" w:lineRule="exact"/>
        <w:ind w:firstLine="628" w:firstLineChars="200"/>
        <w:rPr>
          <w:rFonts w:hint="eastAsia"/>
          <w:szCs w:val="18"/>
        </w:rPr>
      </w:pPr>
      <w:r>
        <w:rPr>
          <w:rFonts w:hint="eastAsia"/>
          <w:szCs w:val="18"/>
        </w:rPr>
        <w:t xml:space="preserve">盗窃信用卡并使用的，依照本法第二百六十四条的规定定罪处罚。                                                        </w:t>
      </w:r>
    </w:p>
    <w:p>
      <w:pPr>
        <w:spacing w:line="520" w:lineRule="exact"/>
        <w:ind w:firstLine="628" w:firstLineChars="200"/>
        <w:rPr>
          <w:rFonts w:hint="eastAsia"/>
          <w:szCs w:val="18"/>
        </w:rPr>
      </w:pPr>
      <w:r>
        <w:rPr>
          <w:rFonts w:hint="eastAsia"/>
          <w:szCs w:val="18"/>
        </w:rPr>
        <w:t>二、《中华人民共和国刑法》第六十七条：犯罪以后自动投案，如实供述自己的罪行的，是自首。对于自首的犯罪分子，可以从轻或者减轻处罚。其中，犯罪较轻的，可以免除处罚。</w:t>
      </w:r>
    </w:p>
    <w:p>
      <w:pPr>
        <w:spacing w:line="520" w:lineRule="exact"/>
        <w:ind w:firstLine="628" w:firstLineChars="200"/>
        <w:rPr>
          <w:rFonts w:hint="eastAsia"/>
          <w:szCs w:val="18"/>
        </w:rPr>
      </w:pPr>
      <w:r>
        <w:rPr>
          <w:rFonts w:hint="eastAsia"/>
          <w:szCs w:val="18"/>
        </w:rPr>
        <w:t>被采取强制措施的犯罪嫌疑人、被告人和正在服刑的罪犯，如实供述司法机关还未掌握的本人其他罪行的，以自首论。</w:t>
      </w:r>
    </w:p>
    <w:p>
      <w:pPr>
        <w:spacing w:line="520" w:lineRule="exact"/>
        <w:ind w:firstLine="628" w:firstLineChars="200"/>
        <w:rPr>
          <w:rFonts w:hint="eastAsia"/>
          <w:szCs w:val="18"/>
        </w:rPr>
      </w:pPr>
      <w:r>
        <w:rPr>
          <w:rFonts w:hint="eastAsia"/>
          <w:szCs w:val="18"/>
        </w:rPr>
        <w:t>犯罪嫌疑人虽不具有前两款规定的自首情节，但是如实供述自己罪行的，可以从轻处罚；因其如实供述自己罪行，避免特别严重后果发生的，可以减轻处罚。</w:t>
      </w:r>
    </w:p>
    <w:p>
      <w:pPr>
        <w:spacing w:line="520" w:lineRule="exact"/>
        <w:ind w:firstLine="628" w:firstLineChars="200"/>
        <w:rPr>
          <w:rFonts w:hint="eastAsia"/>
          <w:szCs w:val="18"/>
        </w:rPr>
      </w:pPr>
      <w:r>
        <w:rPr>
          <w:rFonts w:hint="eastAsia"/>
          <w:szCs w:val="18"/>
        </w:rPr>
        <w:t>三、《中华人民共和国刑法》第七十二条：对于被判处拘役、三年以下有期徒刑的犯罪分子，同时符合下列条件的，可以宣告缓刑，对其中不满十八周岁的人、怀孕的妇女和已满七十五周岁的人,应当宣告缓刑:</w:t>
      </w:r>
    </w:p>
    <w:p>
      <w:pPr>
        <w:spacing w:line="520" w:lineRule="exact"/>
        <w:ind w:firstLine="628" w:firstLineChars="200"/>
        <w:rPr>
          <w:rFonts w:hint="eastAsia"/>
          <w:szCs w:val="18"/>
        </w:rPr>
      </w:pPr>
      <w:r>
        <w:rPr>
          <w:rFonts w:hint="eastAsia"/>
          <w:szCs w:val="18"/>
        </w:rPr>
        <w:t>（一）犯罪情节较轻;</w:t>
      </w:r>
    </w:p>
    <w:p>
      <w:pPr>
        <w:spacing w:line="520" w:lineRule="exact"/>
        <w:ind w:firstLine="628" w:firstLineChars="200"/>
        <w:rPr>
          <w:rFonts w:hint="eastAsia"/>
          <w:szCs w:val="18"/>
        </w:rPr>
      </w:pPr>
      <w:r>
        <w:rPr>
          <w:rFonts w:hint="eastAsia"/>
          <w:szCs w:val="18"/>
        </w:rPr>
        <w:t>（二）有悔罪表现;</w:t>
      </w:r>
    </w:p>
    <w:p>
      <w:pPr>
        <w:spacing w:line="520" w:lineRule="exact"/>
        <w:ind w:firstLine="628" w:firstLineChars="200"/>
        <w:rPr>
          <w:rFonts w:hint="eastAsia"/>
          <w:szCs w:val="18"/>
        </w:rPr>
      </w:pPr>
      <w:r>
        <w:rPr>
          <w:rFonts w:hint="eastAsia"/>
          <w:szCs w:val="18"/>
        </w:rPr>
        <w:t>（三）没有再犯罪的危险;</w:t>
      </w:r>
    </w:p>
    <w:p>
      <w:pPr>
        <w:spacing w:line="520" w:lineRule="exact"/>
        <w:ind w:firstLine="628" w:firstLineChars="200"/>
        <w:rPr>
          <w:rFonts w:hint="eastAsia"/>
          <w:szCs w:val="18"/>
        </w:rPr>
      </w:pPr>
      <w:r>
        <w:rPr>
          <w:rFonts w:hint="eastAsia"/>
          <w:szCs w:val="18"/>
        </w:rPr>
        <w:t>（四）宣告缓刑对所居住社区没有重大不良影响.</w:t>
      </w:r>
    </w:p>
    <w:p>
      <w:pPr>
        <w:spacing w:line="520" w:lineRule="exact"/>
        <w:ind w:firstLine="628" w:firstLineChars="200"/>
        <w:rPr>
          <w:rFonts w:hint="eastAsia"/>
          <w:szCs w:val="18"/>
        </w:rPr>
      </w:pPr>
      <w:r>
        <w:rPr>
          <w:rFonts w:hint="eastAsia"/>
          <w:szCs w:val="18"/>
        </w:rPr>
        <w:t>宣告缓刑，可以根据犯罪情况,同时禁止犯罪分子在缓刑考验期限内从事特定活动,进入特定区域、场所，接触特定的人。</w:t>
      </w:r>
    </w:p>
    <w:p>
      <w:pPr>
        <w:spacing w:line="520" w:lineRule="exact"/>
        <w:ind w:firstLine="628" w:firstLineChars="200"/>
        <w:rPr>
          <w:szCs w:val="18"/>
        </w:rPr>
      </w:pPr>
      <w:r>
        <w:rPr>
          <w:rFonts w:hint="eastAsia"/>
          <w:szCs w:val="18"/>
        </w:rPr>
        <w:t>被宣告缓刑的犯罪分子，如果被判处附加刑，附加刑仍须执行。</w:t>
      </w:r>
    </w:p>
    <w:p>
      <w:pPr>
        <w:spacing w:line="520" w:lineRule="exact"/>
        <w:ind w:firstLine="628" w:firstLineChars="200"/>
        <w:rPr>
          <w:szCs w:val="18"/>
        </w:rPr>
      </w:pPr>
      <w:r>
        <w:rPr>
          <w:rFonts w:hint="eastAsia"/>
          <w:szCs w:val="18"/>
        </w:rPr>
        <w:t>四、《中华人民共和国刑法》第七十三条：拘役的缓刑考验期限为原判刑期以上一年以下，但是不能少于二个月。</w:t>
      </w:r>
    </w:p>
    <w:p>
      <w:pPr>
        <w:spacing w:line="520" w:lineRule="exact"/>
        <w:ind w:firstLine="628" w:firstLineChars="200"/>
        <w:rPr>
          <w:szCs w:val="18"/>
        </w:rPr>
      </w:pPr>
      <w:r>
        <w:rPr>
          <w:rFonts w:hint="eastAsia"/>
          <w:szCs w:val="18"/>
        </w:rPr>
        <w:t>有期徒刑的缓刑考验期限为原判刑期以上五年以下，但是不能少于一年。</w:t>
      </w:r>
    </w:p>
    <w:p>
      <w:pPr>
        <w:spacing w:line="520" w:lineRule="exact"/>
        <w:ind w:firstLine="628" w:firstLineChars="200"/>
        <w:rPr>
          <w:rFonts w:hint="eastAsia"/>
          <w:szCs w:val="18"/>
        </w:rPr>
      </w:pPr>
      <w:r>
        <w:rPr>
          <w:rFonts w:hint="eastAsia"/>
          <w:szCs w:val="18"/>
        </w:rPr>
        <w:t>缓刑考验期限，从判决确定之日起计算。</w:t>
      </w:r>
    </w:p>
    <w:p>
      <w:pPr>
        <w:spacing w:line="520" w:lineRule="exact"/>
        <w:ind w:firstLine="628" w:firstLineChars="200"/>
        <w:rPr>
          <w:rFonts w:hint="eastAsia"/>
          <w:szCs w:val="18"/>
        </w:rPr>
      </w:pPr>
      <w:r>
        <w:rPr>
          <w:rFonts w:hint="eastAsia"/>
          <w:szCs w:val="18"/>
        </w:rPr>
        <w:t>五、《中华人民共和国刑法》第七十六条：对宣告缓刑的犯罪分子，在缓刑考验期限内，依法实行社区矫正，如果没有本法第七十七条规定的情形，缓刑考验期满，原判的刑罚就不再执行，并公开予以宣告。</w:t>
      </w:r>
    </w:p>
    <w:sectPr>
      <w:headerReference r:id="rId5" w:type="first"/>
      <w:footerReference r:id="rId8" w:type="first"/>
      <w:headerReference r:id="rId3" w:type="default"/>
      <w:footerReference r:id="rId6" w:type="default"/>
      <w:headerReference r:id="rId4" w:type="even"/>
      <w:footerReference r:id="rId7" w:type="even"/>
      <w:pgSz w:w="11907" w:h="16840"/>
      <w:pgMar w:top="1871" w:right="1134" w:bottom="1871" w:left="1985" w:header="851" w:footer="992" w:gutter="0"/>
      <w:cols w:space="425" w:num="1"/>
      <w:docGrid w:type="linesAndChars" w:linePitch="436" w:charSpace="-12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3</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57"/>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7BF3"/>
    <w:rsid w:val="00025ECB"/>
    <w:rsid w:val="001010DA"/>
    <w:rsid w:val="00241F33"/>
    <w:rsid w:val="00340A8E"/>
    <w:rsid w:val="00533C2D"/>
    <w:rsid w:val="00721382"/>
    <w:rsid w:val="00801C11"/>
    <w:rsid w:val="00877BF3"/>
    <w:rsid w:val="008A4656"/>
    <w:rsid w:val="00997F64"/>
    <w:rsid w:val="00B12CA8"/>
    <w:rsid w:val="00B77475"/>
    <w:rsid w:val="00B8065A"/>
    <w:rsid w:val="00C25209"/>
    <w:rsid w:val="00CD5C42"/>
    <w:rsid w:val="00EA4DEA"/>
    <w:rsid w:val="00FF3413"/>
    <w:rsid w:val="028E1F4A"/>
    <w:rsid w:val="19C43495"/>
    <w:rsid w:val="38797A21"/>
    <w:rsid w:val="419B31CE"/>
    <w:rsid w:val="7F4C3B5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left="4160" w:firstLine="645"/>
    </w:pPr>
    <w:rPr>
      <w:rFonts w:ascii="仿宋_GB2312"/>
      <w:szCs w:val="32"/>
    </w:rPr>
  </w:style>
  <w:style w:type="paragraph" w:styleId="3">
    <w:name w:val="Date"/>
    <w:basedOn w:val="1"/>
    <w:next w:val="1"/>
    <w:qFormat/>
    <w:uiPriority w:val="0"/>
    <w:pPr>
      <w:ind w:left="100" w:leftChars="2500"/>
    </w:pPr>
  </w:style>
  <w:style w:type="paragraph" w:styleId="4">
    <w:name w:val="Body Text Indent 2"/>
    <w:basedOn w:val="1"/>
    <w:qFormat/>
    <w:uiPriority w:val="0"/>
    <w:pPr>
      <w:ind w:right="-4" w:firstLine="628" w:firstLineChars="200"/>
    </w:pPr>
    <w:rPr>
      <w:rFonts w:ascii="仿宋_GB2312"/>
      <w:szCs w:val="3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spacing w:line="520" w:lineRule="exact"/>
      <w:ind w:firstLine="646"/>
    </w:pPr>
    <w:rPr>
      <w:rFonts w:ascii="仿宋_GB2312"/>
    </w:rPr>
  </w:style>
  <w:style w:type="character" w:styleId="9">
    <w:name w:val="page number"/>
    <w:basedOn w:val="8"/>
    <w:qFormat/>
    <w:uiPriority w:val="0"/>
  </w:style>
  <w:style w:type="character" w:styleId="10">
    <w:name w:val="Hyperlink"/>
    <w:basedOn w:val="8"/>
    <w:qFormat/>
    <w:uiPriority w:val="0"/>
    <w:rPr>
      <w:rFonts w:hint="default" w:ascii="_x000B__x000C_" w:hAnsi="_x000B__x000C_"/>
      <w:color w:val="0453CC"/>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26700;&#38754;\&#25991;&#20070;&#26679;&#24335;\&#21028;&#20915;&#20070;&#26684;&#24335;\&#31616;&#26131;&#31243;&#24207;&#21009;&#20107;&#21028;&#20915;&#20070;&#65288;&#31295;&#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简易程序刑事判决书（稿）.dot</Template>
  <Company>dlfy</Company>
  <Pages>5</Pages>
  <Words>300</Words>
  <Characters>1713</Characters>
  <Lines>14</Lines>
  <Paragraphs>4</Paragraphs>
  <TotalTime>0</TotalTime>
  <ScaleCrop>false</ScaleCrop>
  <LinksUpToDate>false</LinksUpToDate>
  <CharactersWithSpaces>2009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2017-01-11T01:42:00Z</dcterms:created>
  <dc:creator>qq</dc:creator>
  <cp:lastModifiedBy>TF-PC</cp:lastModifiedBy>
  <dcterms:modified xsi:type="dcterms:W3CDTF">2018-08-27T09:39:33Z</dcterms:modified>
  <dc:title>天津市东丽区人民法院刑事判决书（稿）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