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hint="eastAsia" w:eastAsia="宋体"/>
          <w:sz w:val="44"/>
        </w:rPr>
      </w:pPr>
      <w:bookmarkStart w:id="0" w:name="_GoBack"/>
      <w:bookmarkEnd w:id="0"/>
      <w:r>
        <w:rPr>
          <w:rFonts w:hint="eastAsia" w:eastAsia="宋体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黑体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jc w:val="right"/>
        <w:rPr>
          <w:rFonts w:hint="eastAsia"/>
          <w:spacing w:val="-20"/>
        </w:rPr>
      </w:pPr>
      <w:r>
        <w:rPr>
          <w:rFonts w:hint="eastAsia"/>
          <w:spacing w:val="-20"/>
        </w:rPr>
        <w:t xml:space="preserve">                                          </w:t>
      </w:r>
      <w:r>
        <w:rPr>
          <w:rFonts w:hint="eastAsia" w:ascii="仿宋_GB2312"/>
          <w:spacing w:val="-20"/>
        </w:rPr>
        <w:t>（2015）</w:t>
      </w:r>
      <w:r>
        <w:rPr>
          <w:rFonts w:hint="eastAsia"/>
          <w:spacing w:val="-20"/>
        </w:rPr>
        <w:t>丽刑初字第777号</w:t>
      </w:r>
    </w:p>
    <w:p>
      <w:pPr>
        <w:spacing w:line="500" w:lineRule="exact"/>
        <w:rPr>
          <w:rFonts w:hint="eastAsia" w:ascii="仿宋_GB2312"/>
          <w:spacing w:val="-20"/>
        </w:rPr>
      </w:pPr>
    </w:p>
    <w:p>
      <w:pPr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公诉机关天津市东丽区人民检察院。</w:t>
      </w:r>
    </w:p>
    <w:p>
      <w:pPr>
        <w:spacing w:line="520" w:lineRule="exact"/>
        <w:ind w:firstLine="650" w:firstLineChars="200"/>
        <w:rPr>
          <w:rFonts w:ascii="仿宋_GB2312" w:hAnsi="宋体"/>
          <w:szCs w:val="32"/>
        </w:rPr>
      </w:pPr>
      <w:r>
        <w:rPr>
          <w:rFonts w:hint="eastAsia" w:ascii="仿宋_GB2312" w:hAnsi="宋体"/>
          <w:szCs w:val="32"/>
        </w:rPr>
        <w:t>被告人刘源（身份证号码120101197812081012），男，1978年12月8日出生于天津市，汉族，本科文化，河北省水利水电勘测设计研究院职工，户籍地为天津市和平区菜市街菜市里42号，住天津市河北区革新道通达新苑14-1-404。2015年5月28日因涉嫌犯信用卡诈骗罪被取保候审。</w:t>
      </w:r>
    </w:p>
    <w:p>
      <w:pPr>
        <w:spacing w:line="520" w:lineRule="exact"/>
        <w:ind w:firstLine="650" w:firstLineChars="200"/>
        <w:rPr>
          <w:rFonts w:hint="eastAsia" w:ascii="仿宋_GB2312" w:hAnsi="宋体"/>
          <w:szCs w:val="32"/>
        </w:rPr>
      </w:pPr>
      <w:r>
        <w:rPr>
          <w:rFonts w:hint="eastAsia" w:ascii="仿宋_GB2312" w:hAnsi="宋体"/>
          <w:szCs w:val="32"/>
        </w:rPr>
        <w:t>天津市东丽区人民检察院以津丽检公诉刑诉（2015）720号起诉书指控被告人刘源犯</w:t>
      </w:r>
      <w:r>
        <w:rPr>
          <w:rFonts w:hint="eastAsia" w:ascii="宋体" w:hAnsi="宋体"/>
        </w:rPr>
        <w:t>信用卡诈骗</w:t>
      </w:r>
      <w:r>
        <w:rPr>
          <w:rFonts w:hint="eastAsia" w:ascii="仿宋_GB2312" w:hAnsi="宋体"/>
          <w:szCs w:val="32"/>
        </w:rPr>
        <w:t>罪，于2015年9月8日向本院提起公诉。</w:t>
      </w:r>
      <w:r>
        <w:rPr>
          <w:rFonts w:hint="eastAsia" w:ascii="仿宋_GB2312"/>
        </w:rPr>
        <w:t>本院依法适用简易程序，实行独任审判，</w:t>
      </w:r>
      <w:r>
        <w:rPr>
          <w:rFonts w:hint="eastAsia" w:ascii="仿宋_GB2312"/>
          <w:kern w:val="10"/>
        </w:rPr>
        <w:t>公开开庭审理了本案。</w:t>
      </w:r>
      <w:r>
        <w:rPr>
          <w:rFonts w:hint="eastAsia" w:ascii="宋体" w:hAnsi="宋体"/>
        </w:rPr>
        <w:t>天津市东丽区人民检察院指派</w:t>
      </w:r>
      <w:r>
        <w:rPr>
          <w:rFonts w:hint="eastAsia" w:ascii="仿宋_GB2312" w:hAnsi="宋体"/>
          <w:szCs w:val="32"/>
        </w:rPr>
        <w:t>代理检察员代号菊出庭支持公诉，被告人</w:t>
      </w:r>
      <w:r>
        <w:rPr>
          <w:rFonts w:hint="eastAsia" w:ascii="宋体" w:hAnsi="宋体"/>
        </w:rPr>
        <w:t>刘源</w:t>
      </w:r>
      <w:r>
        <w:rPr>
          <w:rFonts w:hint="eastAsia" w:ascii="仿宋_GB2312" w:hAnsi="宋体"/>
          <w:szCs w:val="32"/>
        </w:rPr>
        <w:t>到庭参加诉讼。现已审理终结。</w:t>
      </w:r>
    </w:p>
    <w:p>
      <w:pPr>
        <w:snapToGrid w:val="0"/>
        <w:spacing w:line="520" w:lineRule="exact"/>
        <w:ind w:firstLine="650" w:firstLineChars="200"/>
        <w:rPr>
          <w:rFonts w:hint="eastAsia" w:ascii="仿宋_GB2312" w:hAnsi="宋体"/>
          <w:szCs w:val="32"/>
        </w:rPr>
      </w:pPr>
      <w:r>
        <w:rPr>
          <w:rFonts w:hint="eastAsia" w:ascii="仿宋_GB2312" w:hAnsi="宋体"/>
          <w:szCs w:val="32"/>
        </w:rPr>
        <w:t>经审理查明，2013年9月5日，被告人刘源为归还个人欠款，在中信银行申领一张信用卡，卡号为：4041730000377510，额度为3万元。被告人刘源在明知自己没有还款能力的前提下，从2013年9月9日开始透支该卡用于归还个人欠款。其于2014年7月30日最后一次还款人民币5000元后，至案发未能还款。截止2015年4月14日，被告人刘源尚欠银行本息24920.81元，其中本金19865.15元。中信银行多次对其进行催收，其拒不归还欠款，已超三个月。被告人刘源于2015年5月27日自动到公安机关投案，并归还本金19866元。</w:t>
      </w:r>
    </w:p>
    <w:p>
      <w:pPr>
        <w:overflowPunct w:val="0"/>
        <w:spacing w:line="520" w:lineRule="exact"/>
        <w:ind w:firstLine="650" w:firstLineChars="200"/>
        <w:rPr>
          <w:rFonts w:hint="eastAsia" w:ascii="仿宋_GB2312" w:hAnsi="宋体"/>
          <w:szCs w:val="32"/>
        </w:rPr>
      </w:pPr>
      <w:r>
        <w:rPr>
          <w:rFonts w:hint="eastAsia" w:ascii="仿宋_GB2312"/>
        </w:rPr>
        <w:t>上述案件事实，被告人刘源在开庭审理过程中未表异议，且有</w:t>
      </w:r>
      <w:r>
        <w:rPr>
          <w:rFonts w:hint="eastAsia" w:ascii="仿宋_GB2312" w:hAnsi="宋体"/>
          <w:szCs w:val="32"/>
        </w:rPr>
        <w:t>刘源在公安机关的供述，证人肖静的证言，申办信用卡的相关手续，银行信用卡交易明细表，银行催收账户历史记录，公安机关出具的案件来源及抓获经过、情况说明，扣押发还物品清单，被告人身份证明材料等证据</w:t>
      </w:r>
      <w:r>
        <w:rPr>
          <w:rFonts w:hint="eastAsia" w:ascii="仿宋_GB2312"/>
        </w:rPr>
        <w:t>予以证明，足以认定。</w:t>
      </w:r>
    </w:p>
    <w:p>
      <w:pPr>
        <w:spacing w:line="520" w:lineRule="exact"/>
        <w:ind w:firstLine="650" w:firstLineChars="200"/>
        <w:rPr>
          <w:rFonts w:hint="eastAsia"/>
        </w:rPr>
      </w:pPr>
      <w:r>
        <w:rPr>
          <w:rFonts w:hint="eastAsia"/>
        </w:rPr>
        <w:t>本院认为，</w:t>
      </w:r>
      <w:r>
        <w:rPr>
          <w:rFonts w:hint="eastAsia" w:ascii="仿宋_GB2312" w:hAnsi="宋体"/>
          <w:szCs w:val="32"/>
        </w:rPr>
        <w:t>被告人刘源以非法占有为目的，使用信用卡超过规定期限透支本金共计19865.15元，并经发卡银行多次催收后超过三个月仍不归还，系恶意透支，数额较大，其行为已构成信用卡诈骗罪，依法应予处罚。其犯罪后自动投案，如实供述自己的罪行，系自首，可以从轻处罚。公诉机关指控意见正确，本院予以支持。</w:t>
      </w:r>
      <w:r>
        <w:rPr>
          <w:rFonts w:hint="eastAsia" w:ascii="仿宋_GB2312"/>
        </w:rPr>
        <w:t>综上，本院依据《中华人民共和国刑法》第一百九十六条第一款第（四）项、第六十七条第一款、第七十二条、第七十三条、第七十六条之规定，判决如下：</w:t>
      </w:r>
    </w:p>
    <w:p>
      <w:pPr>
        <w:spacing w:line="500" w:lineRule="exact"/>
        <w:ind w:firstLine="650" w:firstLineChars="200"/>
        <w:rPr>
          <w:rFonts w:hint="eastAsia" w:ascii="仿宋_GB2312"/>
        </w:rPr>
      </w:pPr>
      <w:r>
        <w:rPr>
          <w:rFonts w:hint="eastAsia" w:ascii="仿宋_GB2312"/>
        </w:rPr>
        <w:t>被告人</w:t>
      </w:r>
      <w:r>
        <w:rPr>
          <w:rFonts w:hint="eastAsia" w:ascii="仿宋_GB2312" w:hAnsi="宋体"/>
          <w:szCs w:val="32"/>
        </w:rPr>
        <w:t>刘源</w:t>
      </w:r>
      <w:r>
        <w:rPr>
          <w:rFonts w:hint="eastAsia" w:ascii="仿宋_GB2312"/>
        </w:rPr>
        <w:t>犯</w:t>
      </w:r>
      <w:r>
        <w:rPr>
          <w:rFonts w:hint="eastAsia" w:ascii="仿宋_GB2312" w:hAnsi="宋体"/>
          <w:szCs w:val="32"/>
        </w:rPr>
        <w:t>信用卡诈骗</w:t>
      </w:r>
      <w:r>
        <w:rPr>
          <w:rFonts w:hint="eastAsia" w:ascii="仿宋_GB2312"/>
        </w:rPr>
        <w:t>罪，判处有期徒刑十个月，缓刑一年，并处罚金人民币20000元。</w:t>
      </w:r>
      <w:r>
        <w:rPr>
          <w:rFonts w:hint="eastAsia" w:ascii="仿宋_GB2312"/>
          <w:szCs w:val="21"/>
        </w:rPr>
        <w:t>在缓刑考验期限内，依法实行社区矫正</w:t>
      </w:r>
      <w:r>
        <w:rPr>
          <w:rFonts w:hint="eastAsia" w:ascii="仿宋_GB2312"/>
        </w:rPr>
        <w:t>（缓刑考验期限自判决确定之日起计算）。</w:t>
      </w:r>
    </w:p>
    <w:p>
      <w:pPr>
        <w:ind w:firstLine="646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以上罚金于判决书生效后十日内交付本院。</w:t>
      </w:r>
    </w:p>
    <w:p>
      <w:pPr>
        <w:spacing w:line="520" w:lineRule="exact"/>
        <w:ind w:firstLine="650" w:firstLineChars="200"/>
        <w:rPr>
          <w:rFonts w:hint="eastAsia" w:ascii="仿宋_GB2312"/>
        </w:rPr>
      </w:pPr>
      <w:r>
        <w:rPr>
          <w:rFonts w:hint="eastAsia" w:ascii="仿宋_GB2312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spacing w:line="520" w:lineRule="exact"/>
        <w:ind w:left="5768" w:leftChars="1775"/>
        <w:rPr>
          <w:rFonts w:hint="eastAsia" w:ascii="仿宋_GB2312"/>
        </w:rPr>
      </w:pPr>
    </w:p>
    <w:p>
      <w:pPr>
        <w:spacing w:line="520" w:lineRule="exact"/>
        <w:ind w:left="5768" w:leftChars="1775"/>
        <w:rPr>
          <w:rFonts w:hint="eastAsia" w:ascii="仿宋_GB2312"/>
        </w:rPr>
      </w:pPr>
    </w:p>
    <w:p>
      <w:pPr>
        <w:spacing w:line="520" w:lineRule="exact"/>
        <w:ind w:firstLine="5290" w:firstLineChars="1628"/>
        <w:rPr>
          <w:rFonts w:hint="eastAsia" w:ascii="仿宋_GB2312"/>
        </w:rPr>
      </w:pPr>
    </w:p>
    <w:p>
      <w:pPr>
        <w:spacing w:line="520" w:lineRule="exact"/>
        <w:rPr>
          <w:rFonts w:hint="eastAsia" w:ascii="仿宋_GB2312"/>
        </w:rPr>
      </w:pPr>
      <w:r>
        <w:rPr>
          <w:rFonts w:hint="eastAsia" w:ascii="仿宋_GB2312"/>
        </w:rPr>
        <w:t>（此页无正文）</w:t>
      </w:r>
    </w:p>
    <w:p>
      <w:pPr>
        <w:spacing w:line="520" w:lineRule="exact"/>
        <w:rPr>
          <w:rFonts w:hint="eastAsia" w:ascii="仿宋_GB2312"/>
        </w:rPr>
      </w:pPr>
    </w:p>
    <w:p>
      <w:pPr>
        <w:spacing w:line="520" w:lineRule="exact"/>
        <w:rPr>
          <w:rFonts w:hint="eastAsia" w:ascii="仿宋_GB2312"/>
        </w:rPr>
      </w:pPr>
    </w:p>
    <w:p>
      <w:pPr>
        <w:spacing w:line="520" w:lineRule="exact"/>
        <w:rPr>
          <w:rFonts w:hint="eastAsia" w:ascii="仿宋_GB2312"/>
        </w:rPr>
      </w:pPr>
    </w:p>
    <w:p>
      <w:pPr>
        <w:spacing w:line="520" w:lineRule="exact"/>
        <w:rPr>
          <w:rFonts w:hint="eastAsia" w:ascii="仿宋_GB2312"/>
        </w:rPr>
      </w:pPr>
    </w:p>
    <w:p>
      <w:pPr>
        <w:spacing w:line="520" w:lineRule="exact"/>
        <w:rPr>
          <w:rFonts w:hint="eastAsia" w:ascii="仿宋_GB2312"/>
        </w:rPr>
      </w:pPr>
    </w:p>
    <w:p>
      <w:pPr>
        <w:spacing w:line="520" w:lineRule="exact"/>
        <w:rPr>
          <w:rFonts w:hint="eastAsia" w:ascii="仿宋_GB2312"/>
        </w:rPr>
      </w:pPr>
    </w:p>
    <w:p>
      <w:pPr>
        <w:spacing w:line="520" w:lineRule="exact"/>
        <w:rPr>
          <w:rFonts w:hint="eastAsia" w:ascii="仿宋_GB2312"/>
        </w:rPr>
      </w:pPr>
    </w:p>
    <w:p>
      <w:pPr>
        <w:spacing w:line="520" w:lineRule="exact"/>
        <w:rPr>
          <w:rFonts w:hint="eastAsia" w:ascii="仿宋_GB2312"/>
        </w:rPr>
      </w:pPr>
    </w:p>
    <w:p>
      <w:pPr>
        <w:spacing w:line="520" w:lineRule="exact"/>
        <w:rPr>
          <w:rFonts w:hint="eastAsia" w:ascii="仿宋_GB2312"/>
        </w:rPr>
      </w:pPr>
    </w:p>
    <w:p>
      <w:pPr>
        <w:spacing w:line="520" w:lineRule="exact"/>
        <w:rPr>
          <w:rFonts w:hint="eastAsia" w:ascii="仿宋_GB2312"/>
        </w:rPr>
      </w:pPr>
    </w:p>
    <w:p>
      <w:pPr>
        <w:spacing w:line="520" w:lineRule="exact"/>
        <w:rPr>
          <w:rFonts w:hint="eastAsia" w:ascii="仿宋_GB2312"/>
        </w:rPr>
      </w:pPr>
    </w:p>
    <w:p>
      <w:pPr>
        <w:spacing w:line="520" w:lineRule="exact"/>
        <w:ind w:firstLine="5290" w:firstLineChars="1628"/>
        <w:rPr>
          <w:rFonts w:hint="eastAsia" w:ascii="仿宋_GB2312"/>
        </w:rPr>
      </w:pPr>
    </w:p>
    <w:p>
      <w:pPr>
        <w:spacing w:line="520" w:lineRule="exact"/>
        <w:ind w:firstLine="4897" w:firstLineChars="1507"/>
        <w:jc w:val="right"/>
        <w:rPr>
          <w:rFonts w:hint="eastAsia"/>
          <w:kern w:val="10"/>
        </w:rPr>
      </w:pPr>
      <w:r>
        <w:rPr>
          <w:rFonts w:hint="eastAsia"/>
          <w:kern w:val="10"/>
        </w:rPr>
        <w:t xml:space="preserve">代理审判员  阎  </w:t>
      </w:r>
      <w:r>
        <w:rPr>
          <w:rFonts w:hint="eastAsia" w:ascii="宋体" w:hAnsi="宋体" w:eastAsia="宋体"/>
          <w:kern w:val="10"/>
        </w:rPr>
        <w:t>喆</w:t>
      </w:r>
    </w:p>
    <w:p>
      <w:pPr>
        <w:spacing w:line="520" w:lineRule="exact"/>
        <w:ind w:firstLine="646"/>
        <w:jc w:val="right"/>
        <w:rPr>
          <w:rFonts w:hint="eastAsia"/>
          <w:kern w:val="10"/>
        </w:rPr>
      </w:pPr>
      <w:r>
        <w:rPr>
          <w:rFonts w:hint="eastAsia"/>
          <w:kern w:val="10"/>
        </w:rPr>
        <w:t xml:space="preserve"> </w:t>
      </w:r>
    </w:p>
    <w:p>
      <w:pPr>
        <w:spacing w:line="520" w:lineRule="exact"/>
        <w:ind w:firstLine="4959" w:firstLineChars="1526"/>
        <w:jc w:val="right"/>
        <w:rPr>
          <w:rFonts w:hint="eastAsia"/>
          <w:kern w:val="10"/>
        </w:rPr>
      </w:pPr>
      <w:r>
        <w:rPr>
          <w:rFonts w:hint="eastAsia"/>
          <w:kern w:val="10"/>
        </w:rPr>
        <w:t>二</w:t>
      </w:r>
      <w:r>
        <w:rPr>
          <w:rFonts w:hint="eastAsia" w:ascii="宋体" w:hAnsi="宋体" w:eastAsia="宋体" w:cs="宋体"/>
          <w:kern w:val="10"/>
        </w:rPr>
        <w:t>〇</w:t>
      </w:r>
      <w:r>
        <w:rPr>
          <w:rFonts w:hint="eastAsia" w:ascii="仿宋_GB2312" w:hAnsi="仿宋_GB2312" w:cs="仿宋_GB2312"/>
          <w:kern w:val="10"/>
        </w:rPr>
        <w:t>一五年九月十一</w:t>
      </w:r>
      <w:r>
        <w:rPr>
          <w:rFonts w:hint="eastAsia"/>
          <w:kern w:val="10"/>
        </w:rPr>
        <w:t>日</w:t>
      </w:r>
    </w:p>
    <w:p>
      <w:pPr>
        <w:spacing w:line="520" w:lineRule="exact"/>
        <w:ind w:firstLine="4640" w:firstLineChars="1428"/>
        <w:jc w:val="right"/>
        <w:rPr>
          <w:rFonts w:hint="eastAsia"/>
          <w:kern w:val="10"/>
        </w:rPr>
      </w:pPr>
    </w:p>
    <w:p>
      <w:pPr>
        <w:spacing w:line="520" w:lineRule="exact"/>
        <w:jc w:val="right"/>
        <w:rPr>
          <w:rFonts w:hint="eastAsia"/>
          <w:kern w:val="10"/>
        </w:rPr>
      </w:pPr>
    </w:p>
    <w:p>
      <w:pPr>
        <w:spacing w:line="520" w:lineRule="exact"/>
        <w:ind w:firstLine="646"/>
        <w:jc w:val="right"/>
        <w:rPr>
          <w:rFonts w:hint="eastAsia"/>
          <w:kern w:val="10"/>
        </w:rPr>
      </w:pPr>
      <w:r>
        <w:rPr>
          <w:rFonts w:hint="eastAsia"/>
          <w:kern w:val="10"/>
        </w:rPr>
        <w:t xml:space="preserve">                          书  记  员  李  陆</w:t>
      </w:r>
    </w:p>
    <w:p>
      <w:pPr>
        <w:wordWrap w:val="0"/>
        <w:spacing w:line="520" w:lineRule="exact"/>
        <w:ind w:firstLine="4875" w:firstLineChars="1500"/>
        <w:jc w:val="right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速  录  员  吴  伟</w:t>
      </w:r>
    </w:p>
    <w:p>
      <w:pPr>
        <w:tabs>
          <w:tab w:val="left" w:pos="1884"/>
        </w:tabs>
        <w:spacing w:line="500" w:lineRule="exact"/>
        <w:ind w:right="628" w:firstLine="1460" w:firstLineChars="400"/>
        <w:jc w:val="center"/>
        <w:rPr>
          <w:rFonts w:hint="eastAsia" w:ascii="黑体" w:eastAsia="黑体"/>
          <w:sz w:val="36"/>
          <w:szCs w:val="36"/>
        </w:rPr>
      </w:pPr>
    </w:p>
    <w:p>
      <w:pPr>
        <w:tabs>
          <w:tab w:val="left" w:pos="1884"/>
        </w:tabs>
        <w:spacing w:line="500" w:lineRule="exact"/>
        <w:ind w:right="628" w:firstLine="1460" w:firstLineChars="400"/>
        <w:jc w:val="center"/>
        <w:rPr>
          <w:rFonts w:hint="eastAsia" w:ascii="黑体" w:eastAsia="黑体"/>
          <w:sz w:val="36"/>
          <w:szCs w:val="36"/>
        </w:rPr>
      </w:pPr>
    </w:p>
    <w:p>
      <w:pPr>
        <w:tabs>
          <w:tab w:val="left" w:pos="1884"/>
        </w:tabs>
        <w:spacing w:line="500" w:lineRule="exact"/>
        <w:ind w:right="628" w:firstLine="1460" w:firstLineChars="400"/>
        <w:jc w:val="center"/>
        <w:rPr>
          <w:rFonts w:hint="eastAsia" w:ascii="黑体" w:eastAsia="黑体"/>
          <w:sz w:val="36"/>
          <w:szCs w:val="36"/>
        </w:rPr>
      </w:pPr>
    </w:p>
    <w:p>
      <w:pPr>
        <w:tabs>
          <w:tab w:val="left" w:pos="1884"/>
        </w:tabs>
        <w:spacing w:line="500" w:lineRule="exact"/>
        <w:ind w:right="628" w:firstLine="1460" w:firstLineChars="400"/>
        <w:jc w:val="center"/>
        <w:rPr>
          <w:rFonts w:hint="eastAsia" w:ascii="黑体" w:eastAsia="黑体"/>
          <w:sz w:val="36"/>
          <w:szCs w:val="36"/>
        </w:rPr>
      </w:pPr>
    </w:p>
    <w:p>
      <w:pPr>
        <w:tabs>
          <w:tab w:val="left" w:pos="1884"/>
        </w:tabs>
        <w:spacing w:line="500" w:lineRule="exact"/>
        <w:ind w:right="628" w:firstLine="1460" w:firstLineChars="400"/>
        <w:jc w:val="center"/>
        <w:rPr>
          <w:rFonts w:hint="eastAsia" w:ascii="黑体" w:eastAsia="黑体"/>
          <w:sz w:val="36"/>
          <w:szCs w:val="36"/>
        </w:rPr>
      </w:pPr>
    </w:p>
    <w:p>
      <w:pPr>
        <w:tabs>
          <w:tab w:val="left" w:pos="1884"/>
        </w:tabs>
        <w:spacing w:line="500" w:lineRule="exact"/>
        <w:ind w:right="628" w:firstLine="1460" w:firstLineChars="400"/>
        <w:jc w:val="center"/>
        <w:rPr>
          <w:rFonts w:hint="eastAsia" w:ascii="黑体" w:eastAsia="黑体"/>
          <w:sz w:val="36"/>
          <w:szCs w:val="36"/>
        </w:rPr>
      </w:pPr>
    </w:p>
    <w:p>
      <w:pPr>
        <w:tabs>
          <w:tab w:val="left" w:pos="1884"/>
        </w:tabs>
        <w:spacing w:line="500" w:lineRule="exact"/>
        <w:ind w:right="628" w:firstLine="1460" w:firstLineChars="400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本判决所依据的相关法律、法规</w:t>
      </w:r>
    </w:p>
    <w:p>
      <w:pPr>
        <w:tabs>
          <w:tab w:val="left" w:pos="1884"/>
        </w:tabs>
        <w:spacing w:line="500" w:lineRule="exact"/>
        <w:ind w:right="628" w:firstLine="1460" w:firstLineChars="400"/>
        <w:jc w:val="center"/>
        <w:rPr>
          <w:rFonts w:hint="eastAsia" w:ascii="黑体" w:eastAsia="黑体"/>
          <w:sz w:val="36"/>
          <w:szCs w:val="36"/>
        </w:rPr>
      </w:pPr>
    </w:p>
    <w:p>
      <w:pPr>
        <w:ind w:firstLine="805" w:firstLineChars="248"/>
        <w:rPr>
          <w:rFonts w:hint="eastAsia" w:ascii="仿宋_GB2312"/>
          <w:szCs w:val="21"/>
        </w:rPr>
      </w:pPr>
      <w:r>
        <w:rPr>
          <w:rFonts w:hint="eastAsia"/>
        </w:rPr>
        <w:t>一、《中华人民共和国刑法》第一百九十六条：</w:t>
      </w:r>
      <w:r>
        <w:rPr>
          <w:rFonts w:hint="eastAsia" w:ascii="仿宋_GB2312"/>
          <w:szCs w:val="21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rPr>
          <w:rFonts w:hint="eastAsia" w:ascii="仿宋_GB2312"/>
          <w:szCs w:val="21"/>
        </w:rPr>
      </w:pPr>
      <w:r>
        <w:rPr>
          <w:rFonts w:hint="eastAsia" w:ascii="仿宋_GB2312"/>
          <w:szCs w:val="21"/>
        </w:rPr>
        <w:t>　　（一）使用伪造的信用卡，或者使用以虚假的身份证明骗领的信用卡的；</w:t>
      </w:r>
    </w:p>
    <w:p>
      <w:pPr>
        <w:rPr>
          <w:rFonts w:hint="eastAsia" w:ascii="仿宋_GB2312"/>
          <w:szCs w:val="21"/>
        </w:rPr>
      </w:pPr>
      <w:r>
        <w:rPr>
          <w:rFonts w:hint="eastAsia" w:ascii="仿宋_GB2312"/>
          <w:szCs w:val="21"/>
        </w:rPr>
        <w:t>　　（二）使用作废的信用卡的；</w:t>
      </w:r>
    </w:p>
    <w:p>
      <w:pPr>
        <w:rPr>
          <w:rFonts w:hint="eastAsia" w:ascii="仿宋_GB2312"/>
          <w:szCs w:val="21"/>
        </w:rPr>
      </w:pPr>
      <w:r>
        <w:rPr>
          <w:rFonts w:hint="eastAsia" w:ascii="仿宋_GB2312"/>
          <w:szCs w:val="21"/>
        </w:rPr>
        <w:t>　　（三）冒用他人信用卡的；</w:t>
      </w:r>
    </w:p>
    <w:p>
      <w:pPr>
        <w:rPr>
          <w:rFonts w:hint="eastAsia" w:ascii="仿宋_GB2312"/>
          <w:szCs w:val="21"/>
        </w:rPr>
      </w:pPr>
      <w:r>
        <w:rPr>
          <w:rFonts w:hint="eastAsia" w:ascii="仿宋_GB2312"/>
          <w:szCs w:val="21"/>
        </w:rPr>
        <w:t>　　（四）恶意透支的。</w:t>
      </w:r>
    </w:p>
    <w:p>
      <w:pPr>
        <w:rPr>
          <w:rFonts w:hint="eastAsia" w:ascii="仿宋_GB2312"/>
          <w:szCs w:val="21"/>
        </w:rPr>
      </w:pPr>
      <w:r>
        <w:rPr>
          <w:rFonts w:hint="eastAsia" w:ascii="仿宋_GB2312"/>
          <w:szCs w:val="21"/>
        </w:rPr>
        <w:t>　　前款所称恶意透支，是指持卡人以非法占有为目的，超过规定限额或者规定期限透支，并且经发卡银行催收后仍不归还的行为。</w:t>
      </w:r>
    </w:p>
    <w:p>
      <w:pPr>
        <w:rPr>
          <w:rFonts w:hint="eastAsia" w:ascii="仿宋_GB2312"/>
          <w:szCs w:val="21"/>
        </w:rPr>
      </w:pPr>
      <w:r>
        <w:rPr>
          <w:rFonts w:hint="eastAsia" w:ascii="仿宋_GB2312"/>
          <w:szCs w:val="21"/>
        </w:rPr>
        <w:t>　　盗窃信用卡并使用的，依照本法第二百六十四条的规定定罪处罚。</w:t>
      </w:r>
    </w:p>
    <w:p>
      <w:pPr>
        <w:spacing w:line="520" w:lineRule="exact"/>
        <w:ind w:firstLine="642" w:firstLineChars="198"/>
        <w:rPr>
          <w:rFonts w:hint="eastAsia" w:ascii="仿宋_GB2312"/>
          <w:szCs w:val="21"/>
        </w:rPr>
      </w:pPr>
      <w:r>
        <w:rPr>
          <w:rFonts w:hint="eastAsia" w:ascii="仿宋_GB2312"/>
          <w:szCs w:val="21"/>
        </w:rPr>
        <w:t>二</w:t>
      </w:r>
      <w:r>
        <w:rPr>
          <w:rFonts w:hint="eastAsia"/>
          <w:szCs w:val="18"/>
        </w:rPr>
        <w:t>、</w:t>
      </w:r>
      <w:r>
        <w:rPr>
          <w:rFonts w:hint="eastAsia" w:ascii="仿宋_GB2312"/>
          <w:szCs w:val="32"/>
        </w:rPr>
        <w:t>《中华人民共和国刑法》第六十七条：犯罪以后自动投案，如实供述自己的罪行的，是自首。对于自首的犯罪分子，可以从轻或者减轻处罚。其中，犯罪较轻的，可以免除处罚。</w:t>
      </w:r>
    </w:p>
    <w:p>
      <w:pPr>
        <w:spacing w:line="520" w:lineRule="exact"/>
        <w:ind w:firstLine="650" w:firstLineChars="20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20" w:lineRule="exact"/>
        <w:ind w:firstLine="650" w:firstLineChars="20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20" w:lineRule="exact"/>
        <w:ind w:firstLine="650" w:firstLineChars="200"/>
        <w:rPr>
          <w:rFonts w:hint="eastAsia" w:ascii="仿宋_GB2312"/>
          <w:szCs w:val="32"/>
        </w:rPr>
      </w:pPr>
      <w:r>
        <w:rPr>
          <w:rFonts w:hint="eastAsia"/>
        </w:rPr>
        <w:t>三、</w:t>
      </w:r>
      <w:r>
        <w:rPr>
          <w:rFonts w:hint="eastAsia" w:ascii="仿宋_GB2312"/>
          <w:szCs w:val="32"/>
        </w:rPr>
        <w:t>《中华人民共和国刑法》第七十二条：对于被判处拘役、三年以下有期徒刑的犯罪分子，同时符合下列条件的，可以宣告缓刑，对其中不满十八周岁的人、怀孕的妇女和已满七十五周岁的人,应当宣告缓刑:</w:t>
      </w:r>
    </w:p>
    <w:p>
      <w:pPr>
        <w:numPr>
          <w:ilvl w:val="0"/>
          <w:numId w:val="1"/>
        </w:numPr>
        <w:spacing w:line="520" w:lineRule="exact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犯罪情节较轻;</w:t>
      </w:r>
    </w:p>
    <w:p>
      <w:pPr>
        <w:numPr>
          <w:ilvl w:val="0"/>
          <w:numId w:val="1"/>
        </w:numPr>
        <w:spacing w:line="520" w:lineRule="exact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有悔罪表现;</w:t>
      </w:r>
    </w:p>
    <w:p>
      <w:pPr>
        <w:numPr>
          <w:ilvl w:val="0"/>
          <w:numId w:val="1"/>
        </w:numPr>
        <w:spacing w:line="520" w:lineRule="exact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没有再犯罪的危险;</w:t>
      </w:r>
    </w:p>
    <w:p>
      <w:pPr>
        <w:numPr>
          <w:ilvl w:val="0"/>
          <w:numId w:val="1"/>
        </w:numPr>
        <w:spacing w:line="520" w:lineRule="exact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宣告缓刑对所居住社区没有重大不良影响.</w:t>
      </w:r>
    </w:p>
    <w:p>
      <w:pPr>
        <w:spacing w:line="520" w:lineRule="exact"/>
        <w:ind w:firstLine="650" w:firstLineChars="20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宣告缓刑，可以根据犯罪情况,同时禁止犯罪分子在缓刑考验期限内从事特定活动,进入特定区域、场所，接触特定的人。</w:t>
      </w:r>
    </w:p>
    <w:p>
      <w:pPr>
        <w:spacing w:line="520" w:lineRule="exact"/>
        <w:ind w:right="628" w:firstLine="650" w:firstLineChars="200"/>
        <w:rPr>
          <w:rFonts w:ascii="仿宋_GB2312"/>
          <w:szCs w:val="32"/>
        </w:rPr>
      </w:pPr>
      <w:r>
        <w:rPr>
          <w:rFonts w:hint="eastAsia" w:ascii="仿宋_GB2312"/>
          <w:szCs w:val="32"/>
        </w:rPr>
        <w:t>被宣告缓刑的犯罪分子，如果被判处附加刑，附加刑仍须执行。</w:t>
      </w:r>
    </w:p>
    <w:p>
      <w:pPr>
        <w:spacing w:line="520" w:lineRule="exact"/>
        <w:ind w:right="628" w:firstLine="650" w:firstLineChars="200"/>
        <w:rPr>
          <w:rFonts w:ascii="仿宋_GB2312"/>
          <w:szCs w:val="32"/>
        </w:rPr>
      </w:pPr>
      <w:r>
        <w:rPr>
          <w:rFonts w:hint="eastAsia" w:ascii="仿宋_GB2312"/>
          <w:szCs w:val="32"/>
        </w:rPr>
        <w:t>四、《中华人民共和国刑法》第七十三条：拘役的缓刑考验期限为原判刑期以上一年以下，但是不能少于二个月。</w:t>
      </w:r>
    </w:p>
    <w:p>
      <w:pPr>
        <w:spacing w:line="520" w:lineRule="exact"/>
        <w:ind w:right="628" w:firstLine="630"/>
        <w:rPr>
          <w:rFonts w:ascii="仿宋_GB2312"/>
          <w:szCs w:val="32"/>
        </w:rPr>
      </w:pPr>
      <w:r>
        <w:rPr>
          <w:rFonts w:hint="eastAsia" w:ascii="仿宋_GB2312"/>
          <w:szCs w:val="32"/>
        </w:rPr>
        <w:t>有期徒刑的缓刑考验期限为原判刑期以上五年以下，但是不能少于一年。</w:t>
      </w:r>
    </w:p>
    <w:p>
      <w:pPr>
        <w:spacing w:line="520" w:lineRule="exact"/>
        <w:ind w:right="628" w:firstLine="63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缓刑考验期限，从判决确定之日起计算。</w:t>
      </w:r>
    </w:p>
    <w:p>
      <w:pPr>
        <w:ind w:firstLine="642" w:firstLineChars="198"/>
        <w:rPr>
          <w:rFonts w:hint="eastAsia" w:ascii="仿宋_GB2312"/>
          <w:szCs w:val="21"/>
        </w:rPr>
      </w:pPr>
      <w:r>
        <w:rPr>
          <w:rFonts w:hint="eastAsia" w:ascii="仿宋_GB2312"/>
          <w:szCs w:val="32"/>
        </w:rPr>
        <w:t>五、《中华人民共和国刑法》</w:t>
      </w:r>
      <w:r>
        <w:rPr>
          <w:rFonts w:hint="eastAsia" w:ascii="仿宋_GB2312"/>
          <w:szCs w:val="21"/>
        </w:rPr>
        <w:t>第七十六条：对宣告缓刑的犯罪分子，在缓刑考验期限内，依法实行社区矫正，如果没有本法第七十七条规定的情形，缓刑考验期满，原判的刑罚就不再执行，并公开予以宣告。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ind w:firstLine="642" w:firstLineChars="198"/>
        <w:rPr>
          <w:rFonts w:hint="eastAsia" w:ascii="仿宋_GB2312"/>
          <w:szCs w:val="21"/>
        </w:rPr>
      </w:pPr>
    </w:p>
    <w:p>
      <w:pPr>
        <w:tabs>
          <w:tab w:val="left" w:pos="1884"/>
        </w:tabs>
        <w:spacing w:line="500" w:lineRule="exact"/>
        <w:ind w:right="628" w:firstLine="1460" w:firstLineChars="400"/>
        <w:jc w:val="center"/>
        <w:rPr>
          <w:rFonts w:hint="eastAsia" w:ascii="黑体" w:eastAsia="黑体"/>
          <w:sz w:val="36"/>
          <w:szCs w:val="36"/>
        </w:rPr>
      </w:pPr>
    </w:p>
    <w:sectPr>
      <w:footerReference r:id="rId3" w:type="default"/>
      <w:footerReference r:id="rId4" w:type="even"/>
      <w:pgSz w:w="11907" w:h="16840"/>
      <w:pgMar w:top="1701" w:right="1418" w:bottom="1701" w:left="1701" w:header="851" w:footer="992" w:gutter="0"/>
      <w:cols w:space="425" w:num="1"/>
      <w:docGrid w:type="linesAndChars" w:linePitch="537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D14CF"/>
    <w:multiLevelType w:val="multilevel"/>
    <w:tmpl w:val="6FFD14CF"/>
    <w:lvl w:ilvl="0" w:tentative="0">
      <w:start w:val="1"/>
      <w:numFmt w:val="japaneseCounting"/>
      <w:lvlText w:val="(%1)"/>
      <w:lvlJc w:val="left"/>
      <w:pPr>
        <w:tabs>
          <w:tab w:val="left" w:pos="1348"/>
        </w:tabs>
        <w:ind w:left="1348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68"/>
        </w:tabs>
        <w:ind w:left="146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88"/>
        </w:tabs>
        <w:ind w:left="1888" w:hanging="420"/>
      </w:pPr>
    </w:lvl>
    <w:lvl w:ilvl="3" w:tentative="0">
      <w:start w:val="1"/>
      <w:numFmt w:val="decimal"/>
      <w:lvlText w:val="%4."/>
      <w:lvlJc w:val="left"/>
      <w:pPr>
        <w:tabs>
          <w:tab w:val="left" w:pos="2308"/>
        </w:tabs>
        <w:ind w:left="230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28"/>
        </w:tabs>
        <w:ind w:left="272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48"/>
        </w:tabs>
        <w:ind w:left="3148" w:hanging="420"/>
      </w:pPr>
    </w:lvl>
    <w:lvl w:ilvl="6" w:tentative="0">
      <w:start w:val="1"/>
      <w:numFmt w:val="decimal"/>
      <w:lvlText w:val="%7."/>
      <w:lvlJc w:val="left"/>
      <w:pPr>
        <w:tabs>
          <w:tab w:val="left" w:pos="3568"/>
        </w:tabs>
        <w:ind w:left="356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88"/>
        </w:tabs>
        <w:ind w:left="398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08"/>
        </w:tabs>
        <w:ind w:left="44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3993"/>
    <w:rsid w:val="000001E2"/>
    <w:rsid w:val="000008D2"/>
    <w:rsid w:val="0000176D"/>
    <w:rsid w:val="00003DA4"/>
    <w:rsid w:val="00004C2B"/>
    <w:rsid w:val="00006C2C"/>
    <w:rsid w:val="00011F0A"/>
    <w:rsid w:val="00011F75"/>
    <w:rsid w:val="000123A9"/>
    <w:rsid w:val="000161EC"/>
    <w:rsid w:val="0001687A"/>
    <w:rsid w:val="00016E81"/>
    <w:rsid w:val="00022F05"/>
    <w:rsid w:val="00030368"/>
    <w:rsid w:val="000303FE"/>
    <w:rsid w:val="00031277"/>
    <w:rsid w:val="000314D4"/>
    <w:rsid w:val="00032A37"/>
    <w:rsid w:val="00032D6D"/>
    <w:rsid w:val="00034C76"/>
    <w:rsid w:val="0003686E"/>
    <w:rsid w:val="00037E74"/>
    <w:rsid w:val="000450EB"/>
    <w:rsid w:val="00047265"/>
    <w:rsid w:val="00053113"/>
    <w:rsid w:val="00060367"/>
    <w:rsid w:val="00060DD0"/>
    <w:rsid w:val="00062008"/>
    <w:rsid w:val="00064379"/>
    <w:rsid w:val="000710DF"/>
    <w:rsid w:val="0007132E"/>
    <w:rsid w:val="00073BBB"/>
    <w:rsid w:val="000742AD"/>
    <w:rsid w:val="0007513D"/>
    <w:rsid w:val="00075824"/>
    <w:rsid w:val="00075D58"/>
    <w:rsid w:val="000760C0"/>
    <w:rsid w:val="000762FD"/>
    <w:rsid w:val="000776E4"/>
    <w:rsid w:val="000825C6"/>
    <w:rsid w:val="000829BF"/>
    <w:rsid w:val="00091F35"/>
    <w:rsid w:val="000A07CF"/>
    <w:rsid w:val="000A23A2"/>
    <w:rsid w:val="000A3028"/>
    <w:rsid w:val="000A32B4"/>
    <w:rsid w:val="000A3E47"/>
    <w:rsid w:val="000B025A"/>
    <w:rsid w:val="000B236C"/>
    <w:rsid w:val="000B2423"/>
    <w:rsid w:val="000B2F0A"/>
    <w:rsid w:val="000B3F2E"/>
    <w:rsid w:val="000C20FB"/>
    <w:rsid w:val="000C39E4"/>
    <w:rsid w:val="000C3C4F"/>
    <w:rsid w:val="000C417A"/>
    <w:rsid w:val="000C512A"/>
    <w:rsid w:val="000C6C5F"/>
    <w:rsid w:val="000C7C33"/>
    <w:rsid w:val="000D009D"/>
    <w:rsid w:val="000D17BB"/>
    <w:rsid w:val="000D4648"/>
    <w:rsid w:val="000D5365"/>
    <w:rsid w:val="000E0E51"/>
    <w:rsid w:val="000E3A24"/>
    <w:rsid w:val="000E6305"/>
    <w:rsid w:val="000F0E8D"/>
    <w:rsid w:val="000F7810"/>
    <w:rsid w:val="0010243C"/>
    <w:rsid w:val="00104BFD"/>
    <w:rsid w:val="001122A7"/>
    <w:rsid w:val="001124D9"/>
    <w:rsid w:val="0011391F"/>
    <w:rsid w:val="00113B5A"/>
    <w:rsid w:val="00114D67"/>
    <w:rsid w:val="00115C8D"/>
    <w:rsid w:val="00116BD5"/>
    <w:rsid w:val="0011765E"/>
    <w:rsid w:val="00121229"/>
    <w:rsid w:val="00125148"/>
    <w:rsid w:val="0012581D"/>
    <w:rsid w:val="00130951"/>
    <w:rsid w:val="00131056"/>
    <w:rsid w:val="001323CD"/>
    <w:rsid w:val="00132407"/>
    <w:rsid w:val="00135C25"/>
    <w:rsid w:val="00137F64"/>
    <w:rsid w:val="00140D0D"/>
    <w:rsid w:val="00140E9C"/>
    <w:rsid w:val="00146DA2"/>
    <w:rsid w:val="00150163"/>
    <w:rsid w:val="00150D99"/>
    <w:rsid w:val="001520E8"/>
    <w:rsid w:val="00152A94"/>
    <w:rsid w:val="00160B4A"/>
    <w:rsid w:val="00160DC8"/>
    <w:rsid w:val="00161DAC"/>
    <w:rsid w:val="001634A4"/>
    <w:rsid w:val="001653AD"/>
    <w:rsid w:val="00166188"/>
    <w:rsid w:val="001673DC"/>
    <w:rsid w:val="00171860"/>
    <w:rsid w:val="00171C1C"/>
    <w:rsid w:val="00173D1B"/>
    <w:rsid w:val="00173E4E"/>
    <w:rsid w:val="00183E6A"/>
    <w:rsid w:val="001848A0"/>
    <w:rsid w:val="00185DA7"/>
    <w:rsid w:val="00186C4B"/>
    <w:rsid w:val="00192A11"/>
    <w:rsid w:val="00192FBA"/>
    <w:rsid w:val="00193742"/>
    <w:rsid w:val="0019672A"/>
    <w:rsid w:val="00197CB2"/>
    <w:rsid w:val="001A109B"/>
    <w:rsid w:val="001A196C"/>
    <w:rsid w:val="001A31EA"/>
    <w:rsid w:val="001A658B"/>
    <w:rsid w:val="001B2D79"/>
    <w:rsid w:val="001B510F"/>
    <w:rsid w:val="001B61DE"/>
    <w:rsid w:val="001C00E1"/>
    <w:rsid w:val="001C19C0"/>
    <w:rsid w:val="001C1DE3"/>
    <w:rsid w:val="001C67A7"/>
    <w:rsid w:val="001D0E27"/>
    <w:rsid w:val="001D21AE"/>
    <w:rsid w:val="001D2738"/>
    <w:rsid w:val="001D4058"/>
    <w:rsid w:val="001D4097"/>
    <w:rsid w:val="001D4C45"/>
    <w:rsid w:val="001D6AB0"/>
    <w:rsid w:val="001E3E8F"/>
    <w:rsid w:val="001E61A9"/>
    <w:rsid w:val="001F0CF1"/>
    <w:rsid w:val="001F14A8"/>
    <w:rsid w:val="001F602C"/>
    <w:rsid w:val="00202FCC"/>
    <w:rsid w:val="00204931"/>
    <w:rsid w:val="002050A8"/>
    <w:rsid w:val="00207D10"/>
    <w:rsid w:val="002115BF"/>
    <w:rsid w:val="00213929"/>
    <w:rsid w:val="00213B7C"/>
    <w:rsid w:val="00213F2A"/>
    <w:rsid w:val="00215F42"/>
    <w:rsid w:val="0021642D"/>
    <w:rsid w:val="00221E7D"/>
    <w:rsid w:val="0022266E"/>
    <w:rsid w:val="00224370"/>
    <w:rsid w:val="00230713"/>
    <w:rsid w:val="00233E88"/>
    <w:rsid w:val="00241AF3"/>
    <w:rsid w:val="00246BB4"/>
    <w:rsid w:val="00247E1D"/>
    <w:rsid w:val="0025262E"/>
    <w:rsid w:val="00253F83"/>
    <w:rsid w:val="00256A24"/>
    <w:rsid w:val="00260BCA"/>
    <w:rsid w:val="00260CAF"/>
    <w:rsid w:val="00264405"/>
    <w:rsid w:val="00271013"/>
    <w:rsid w:val="00272E2E"/>
    <w:rsid w:val="0027316A"/>
    <w:rsid w:val="00276262"/>
    <w:rsid w:val="0027684E"/>
    <w:rsid w:val="00281A04"/>
    <w:rsid w:val="00283438"/>
    <w:rsid w:val="00283D64"/>
    <w:rsid w:val="00284FC6"/>
    <w:rsid w:val="00286A59"/>
    <w:rsid w:val="002945D5"/>
    <w:rsid w:val="002947A4"/>
    <w:rsid w:val="002951E7"/>
    <w:rsid w:val="00295544"/>
    <w:rsid w:val="00297681"/>
    <w:rsid w:val="002A6E1E"/>
    <w:rsid w:val="002B2013"/>
    <w:rsid w:val="002B27EB"/>
    <w:rsid w:val="002B30F4"/>
    <w:rsid w:val="002C1F22"/>
    <w:rsid w:val="002C214C"/>
    <w:rsid w:val="002C26A3"/>
    <w:rsid w:val="002C3FE9"/>
    <w:rsid w:val="002C6E52"/>
    <w:rsid w:val="002D00E1"/>
    <w:rsid w:val="002D21F5"/>
    <w:rsid w:val="002D440A"/>
    <w:rsid w:val="002D6599"/>
    <w:rsid w:val="002D6CDB"/>
    <w:rsid w:val="002E10BB"/>
    <w:rsid w:val="002E3299"/>
    <w:rsid w:val="002E56CF"/>
    <w:rsid w:val="002E6781"/>
    <w:rsid w:val="002E7382"/>
    <w:rsid w:val="002F175F"/>
    <w:rsid w:val="002F4F64"/>
    <w:rsid w:val="00305AA3"/>
    <w:rsid w:val="003100B9"/>
    <w:rsid w:val="003107EC"/>
    <w:rsid w:val="0031430A"/>
    <w:rsid w:val="0031535A"/>
    <w:rsid w:val="00316FF7"/>
    <w:rsid w:val="00322227"/>
    <w:rsid w:val="003231DF"/>
    <w:rsid w:val="003256C8"/>
    <w:rsid w:val="00334387"/>
    <w:rsid w:val="003409C1"/>
    <w:rsid w:val="00344402"/>
    <w:rsid w:val="00345B85"/>
    <w:rsid w:val="00346FA6"/>
    <w:rsid w:val="0035096B"/>
    <w:rsid w:val="00350E11"/>
    <w:rsid w:val="00351254"/>
    <w:rsid w:val="00354DFF"/>
    <w:rsid w:val="00356662"/>
    <w:rsid w:val="00365A90"/>
    <w:rsid w:val="00370A81"/>
    <w:rsid w:val="003739E6"/>
    <w:rsid w:val="00376BB3"/>
    <w:rsid w:val="0038272E"/>
    <w:rsid w:val="00383278"/>
    <w:rsid w:val="003837AB"/>
    <w:rsid w:val="00384E09"/>
    <w:rsid w:val="00385006"/>
    <w:rsid w:val="00385776"/>
    <w:rsid w:val="003863F5"/>
    <w:rsid w:val="00387A91"/>
    <w:rsid w:val="0039091C"/>
    <w:rsid w:val="00396FEF"/>
    <w:rsid w:val="00397173"/>
    <w:rsid w:val="003A0FB4"/>
    <w:rsid w:val="003A315D"/>
    <w:rsid w:val="003A31B3"/>
    <w:rsid w:val="003A53A8"/>
    <w:rsid w:val="003A6A0B"/>
    <w:rsid w:val="003B00D1"/>
    <w:rsid w:val="003B560F"/>
    <w:rsid w:val="003B7361"/>
    <w:rsid w:val="003C0027"/>
    <w:rsid w:val="003C28CD"/>
    <w:rsid w:val="003C3FAF"/>
    <w:rsid w:val="003C5F74"/>
    <w:rsid w:val="003C7027"/>
    <w:rsid w:val="003D2FC4"/>
    <w:rsid w:val="003D48E5"/>
    <w:rsid w:val="003E26DC"/>
    <w:rsid w:val="003E4640"/>
    <w:rsid w:val="003E6E6D"/>
    <w:rsid w:val="003F144A"/>
    <w:rsid w:val="003F38B4"/>
    <w:rsid w:val="003F6058"/>
    <w:rsid w:val="004060D8"/>
    <w:rsid w:val="00406F62"/>
    <w:rsid w:val="0040714A"/>
    <w:rsid w:val="00415075"/>
    <w:rsid w:val="00416E83"/>
    <w:rsid w:val="00423F92"/>
    <w:rsid w:val="004241FE"/>
    <w:rsid w:val="00431589"/>
    <w:rsid w:val="00431C41"/>
    <w:rsid w:val="00434257"/>
    <w:rsid w:val="00434DC6"/>
    <w:rsid w:val="00441145"/>
    <w:rsid w:val="00442B77"/>
    <w:rsid w:val="004435C2"/>
    <w:rsid w:val="0045397A"/>
    <w:rsid w:val="00457917"/>
    <w:rsid w:val="00466424"/>
    <w:rsid w:val="00467163"/>
    <w:rsid w:val="00474D71"/>
    <w:rsid w:val="0048011B"/>
    <w:rsid w:val="004840D4"/>
    <w:rsid w:val="0049248F"/>
    <w:rsid w:val="00495F8B"/>
    <w:rsid w:val="00497111"/>
    <w:rsid w:val="004A7628"/>
    <w:rsid w:val="004B156C"/>
    <w:rsid w:val="004B2D37"/>
    <w:rsid w:val="004C0149"/>
    <w:rsid w:val="004C18AC"/>
    <w:rsid w:val="004C2383"/>
    <w:rsid w:val="004D0266"/>
    <w:rsid w:val="004D4FF2"/>
    <w:rsid w:val="004D6AB3"/>
    <w:rsid w:val="004E6B8B"/>
    <w:rsid w:val="004E6BB3"/>
    <w:rsid w:val="004F1888"/>
    <w:rsid w:val="004F2AD2"/>
    <w:rsid w:val="00501389"/>
    <w:rsid w:val="00501B67"/>
    <w:rsid w:val="00510C7B"/>
    <w:rsid w:val="0051245E"/>
    <w:rsid w:val="00514C6F"/>
    <w:rsid w:val="00515767"/>
    <w:rsid w:val="00515A08"/>
    <w:rsid w:val="00515B98"/>
    <w:rsid w:val="00516797"/>
    <w:rsid w:val="00517917"/>
    <w:rsid w:val="005179E5"/>
    <w:rsid w:val="00521384"/>
    <w:rsid w:val="005213E8"/>
    <w:rsid w:val="00522C3D"/>
    <w:rsid w:val="00523A72"/>
    <w:rsid w:val="00524813"/>
    <w:rsid w:val="005344CA"/>
    <w:rsid w:val="005350E9"/>
    <w:rsid w:val="00537E6A"/>
    <w:rsid w:val="0054151E"/>
    <w:rsid w:val="00545831"/>
    <w:rsid w:val="00550BFE"/>
    <w:rsid w:val="0055239E"/>
    <w:rsid w:val="0055502E"/>
    <w:rsid w:val="0055799D"/>
    <w:rsid w:val="00557B48"/>
    <w:rsid w:val="005621AA"/>
    <w:rsid w:val="005638FF"/>
    <w:rsid w:val="00564F80"/>
    <w:rsid w:val="00570995"/>
    <w:rsid w:val="00574C7A"/>
    <w:rsid w:val="0058120E"/>
    <w:rsid w:val="00581CF8"/>
    <w:rsid w:val="00590868"/>
    <w:rsid w:val="00596238"/>
    <w:rsid w:val="00596B2D"/>
    <w:rsid w:val="005B10E2"/>
    <w:rsid w:val="005B2AD0"/>
    <w:rsid w:val="005B514B"/>
    <w:rsid w:val="005B5D16"/>
    <w:rsid w:val="005C3209"/>
    <w:rsid w:val="005C4AC9"/>
    <w:rsid w:val="005C721C"/>
    <w:rsid w:val="005C748D"/>
    <w:rsid w:val="005D1E3A"/>
    <w:rsid w:val="005D32C1"/>
    <w:rsid w:val="005D415D"/>
    <w:rsid w:val="005D5214"/>
    <w:rsid w:val="005E096D"/>
    <w:rsid w:val="005E3D02"/>
    <w:rsid w:val="005E5EAE"/>
    <w:rsid w:val="005F1098"/>
    <w:rsid w:val="005F3820"/>
    <w:rsid w:val="005F3FDF"/>
    <w:rsid w:val="005F41AE"/>
    <w:rsid w:val="005F6908"/>
    <w:rsid w:val="0060008D"/>
    <w:rsid w:val="00600158"/>
    <w:rsid w:val="00601ABA"/>
    <w:rsid w:val="006104D3"/>
    <w:rsid w:val="006137B8"/>
    <w:rsid w:val="00613BE2"/>
    <w:rsid w:val="00615AF1"/>
    <w:rsid w:val="00622FDE"/>
    <w:rsid w:val="0063052D"/>
    <w:rsid w:val="006307DF"/>
    <w:rsid w:val="00631DDC"/>
    <w:rsid w:val="00637AEC"/>
    <w:rsid w:val="00640159"/>
    <w:rsid w:val="0064148A"/>
    <w:rsid w:val="00641B3D"/>
    <w:rsid w:val="0064278B"/>
    <w:rsid w:val="006435C3"/>
    <w:rsid w:val="006544C9"/>
    <w:rsid w:val="006554CC"/>
    <w:rsid w:val="006565DE"/>
    <w:rsid w:val="00657585"/>
    <w:rsid w:val="00662706"/>
    <w:rsid w:val="00666BF2"/>
    <w:rsid w:val="0067015B"/>
    <w:rsid w:val="00670382"/>
    <w:rsid w:val="0067068B"/>
    <w:rsid w:val="006717DF"/>
    <w:rsid w:val="0067385F"/>
    <w:rsid w:val="00675221"/>
    <w:rsid w:val="00676B11"/>
    <w:rsid w:val="006822C6"/>
    <w:rsid w:val="00683746"/>
    <w:rsid w:val="006860D0"/>
    <w:rsid w:val="006952A9"/>
    <w:rsid w:val="006969D5"/>
    <w:rsid w:val="006A734C"/>
    <w:rsid w:val="006B48C0"/>
    <w:rsid w:val="006B782C"/>
    <w:rsid w:val="006D7976"/>
    <w:rsid w:val="006E1632"/>
    <w:rsid w:val="006E207F"/>
    <w:rsid w:val="006E26EF"/>
    <w:rsid w:val="006E2CEF"/>
    <w:rsid w:val="006E36A6"/>
    <w:rsid w:val="006E5202"/>
    <w:rsid w:val="006E620F"/>
    <w:rsid w:val="006E7A5C"/>
    <w:rsid w:val="00700882"/>
    <w:rsid w:val="00703144"/>
    <w:rsid w:val="007031C9"/>
    <w:rsid w:val="00703C45"/>
    <w:rsid w:val="0070466A"/>
    <w:rsid w:val="00704811"/>
    <w:rsid w:val="007125A9"/>
    <w:rsid w:val="007163AD"/>
    <w:rsid w:val="00716643"/>
    <w:rsid w:val="0072217E"/>
    <w:rsid w:val="00724AC2"/>
    <w:rsid w:val="007269C7"/>
    <w:rsid w:val="00734761"/>
    <w:rsid w:val="00735C1F"/>
    <w:rsid w:val="007408D9"/>
    <w:rsid w:val="00743370"/>
    <w:rsid w:val="00743B84"/>
    <w:rsid w:val="00750529"/>
    <w:rsid w:val="00751AC1"/>
    <w:rsid w:val="00755285"/>
    <w:rsid w:val="00761C59"/>
    <w:rsid w:val="007633F4"/>
    <w:rsid w:val="00764692"/>
    <w:rsid w:val="00764863"/>
    <w:rsid w:val="00765DA2"/>
    <w:rsid w:val="0076795F"/>
    <w:rsid w:val="0077030E"/>
    <w:rsid w:val="00771EBE"/>
    <w:rsid w:val="0077209C"/>
    <w:rsid w:val="00772B7F"/>
    <w:rsid w:val="00773993"/>
    <w:rsid w:val="00775291"/>
    <w:rsid w:val="00776891"/>
    <w:rsid w:val="00776C0B"/>
    <w:rsid w:val="00780AB5"/>
    <w:rsid w:val="00781750"/>
    <w:rsid w:val="00783076"/>
    <w:rsid w:val="007841EB"/>
    <w:rsid w:val="00785CEB"/>
    <w:rsid w:val="0078735B"/>
    <w:rsid w:val="007910D1"/>
    <w:rsid w:val="00792FAE"/>
    <w:rsid w:val="007A5EBA"/>
    <w:rsid w:val="007A6A0E"/>
    <w:rsid w:val="007B170E"/>
    <w:rsid w:val="007B1BC4"/>
    <w:rsid w:val="007B59A2"/>
    <w:rsid w:val="007C3722"/>
    <w:rsid w:val="007C4E36"/>
    <w:rsid w:val="007D01D0"/>
    <w:rsid w:val="007D0871"/>
    <w:rsid w:val="007E1360"/>
    <w:rsid w:val="007E53AE"/>
    <w:rsid w:val="007E5697"/>
    <w:rsid w:val="007E6F7E"/>
    <w:rsid w:val="007F105E"/>
    <w:rsid w:val="007F4E12"/>
    <w:rsid w:val="007F76CF"/>
    <w:rsid w:val="00804D18"/>
    <w:rsid w:val="008069E0"/>
    <w:rsid w:val="008079D8"/>
    <w:rsid w:val="0081576E"/>
    <w:rsid w:val="00821167"/>
    <w:rsid w:val="00823AB9"/>
    <w:rsid w:val="00823BFE"/>
    <w:rsid w:val="00825116"/>
    <w:rsid w:val="00825FAD"/>
    <w:rsid w:val="00830EB1"/>
    <w:rsid w:val="00835093"/>
    <w:rsid w:val="00835A13"/>
    <w:rsid w:val="008360C8"/>
    <w:rsid w:val="008468E1"/>
    <w:rsid w:val="00856C6E"/>
    <w:rsid w:val="00860D85"/>
    <w:rsid w:val="00862525"/>
    <w:rsid w:val="00865EEF"/>
    <w:rsid w:val="0086664A"/>
    <w:rsid w:val="0087776D"/>
    <w:rsid w:val="00880E7F"/>
    <w:rsid w:val="00885EB6"/>
    <w:rsid w:val="0088718D"/>
    <w:rsid w:val="00887471"/>
    <w:rsid w:val="008878D3"/>
    <w:rsid w:val="008919DB"/>
    <w:rsid w:val="00893D61"/>
    <w:rsid w:val="0089471E"/>
    <w:rsid w:val="00896ECF"/>
    <w:rsid w:val="008A06C4"/>
    <w:rsid w:val="008A124E"/>
    <w:rsid w:val="008A1B0B"/>
    <w:rsid w:val="008A2382"/>
    <w:rsid w:val="008A582C"/>
    <w:rsid w:val="008A64F3"/>
    <w:rsid w:val="008A6C44"/>
    <w:rsid w:val="008B1F96"/>
    <w:rsid w:val="008C28DB"/>
    <w:rsid w:val="008C2CA8"/>
    <w:rsid w:val="008C74A3"/>
    <w:rsid w:val="008D00B6"/>
    <w:rsid w:val="008D3A9E"/>
    <w:rsid w:val="008D6F35"/>
    <w:rsid w:val="008D72B6"/>
    <w:rsid w:val="008E17DF"/>
    <w:rsid w:val="008E566B"/>
    <w:rsid w:val="008E6001"/>
    <w:rsid w:val="008E60EA"/>
    <w:rsid w:val="008E6D29"/>
    <w:rsid w:val="008F1A75"/>
    <w:rsid w:val="008F4411"/>
    <w:rsid w:val="008F69B3"/>
    <w:rsid w:val="008F704A"/>
    <w:rsid w:val="008F78D1"/>
    <w:rsid w:val="0090177A"/>
    <w:rsid w:val="00901C7E"/>
    <w:rsid w:val="009028DB"/>
    <w:rsid w:val="00902DF0"/>
    <w:rsid w:val="009040A0"/>
    <w:rsid w:val="00904CC5"/>
    <w:rsid w:val="009063CD"/>
    <w:rsid w:val="00911FBC"/>
    <w:rsid w:val="00915400"/>
    <w:rsid w:val="009174D8"/>
    <w:rsid w:val="009204FD"/>
    <w:rsid w:val="00925566"/>
    <w:rsid w:val="00927724"/>
    <w:rsid w:val="00927A80"/>
    <w:rsid w:val="009322BD"/>
    <w:rsid w:val="0093776E"/>
    <w:rsid w:val="009409C9"/>
    <w:rsid w:val="00946BC0"/>
    <w:rsid w:val="009518E3"/>
    <w:rsid w:val="009529BA"/>
    <w:rsid w:val="009539C1"/>
    <w:rsid w:val="00963C85"/>
    <w:rsid w:val="00974636"/>
    <w:rsid w:val="0099035F"/>
    <w:rsid w:val="009935A8"/>
    <w:rsid w:val="0099637A"/>
    <w:rsid w:val="009A555C"/>
    <w:rsid w:val="009A5AA1"/>
    <w:rsid w:val="009A7B9C"/>
    <w:rsid w:val="009B03D0"/>
    <w:rsid w:val="009B4DB1"/>
    <w:rsid w:val="009C218F"/>
    <w:rsid w:val="009C65FA"/>
    <w:rsid w:val="009D244B"/>
    <w:rsid w:val="009D2B3C"/>
    <w:rsid w:val="009D347F"/>
    <w:rsid w:val="009E224D"/>
    <w:rsid w:val="009E2461"/>
    <w:rsid w:val="009F390B"/>
    <w:rsid w:val="009F52E3"/>
    <w:rsid w:val="009F5B86"/>
    <w:rsid w:val="009F65CB"/>
    <w:rsid w:val="00A0030A"/>
    <w:rsid w:val="00A142D4"/>
    <w:rsid w:val="00A1465B"/>
    <w:rsid w:val="00A14749"/>
    <w:rsid w:val="00A14F74"/>
    <w:rsid w:val="00A15178"/>
    <w:rsid w:val="00A16461"/>
    <w:rsid w:val="00A16C1C"/>
    <w:rsid w:val="00A17AEA"/>
    <w:rsid w:val="00A20A50"/>
    <w:rsid w:val="00A20FCF"/>
    <w:rsid w:val="00A23D44"/>
    <w:rsid w:val="00A312E8"/>
    <w:rsid w:val="00A408A0"/>
    <w:rsid w:val="00A4269D"/>
    <w:rsid w:val="00A44AEC"/>
    <w:rsid w:val="00A46A9B"/>
    <w:rsid w:val="00A50C95"/>
    <w:rsid w:val="00A53315"/>
    <w:rsid w:val="00A54284"/>
    <w:rsid w:val="00A54992"/>
    <w:rsid w:val="00A55B5F"/>
    <w:rsid w:val="00A56665"/>
    <w:rsid w:val="00A61018"/>
    <w:rsid w:val="00A621B3"/>
    <w:rsid w:val="00A6224C"/>
    <w:rsid w:val="00A65B2E"/>
    <w:rsid w:val="00A662D6"/>
    <w:rsid w:val="00A67773"/>
    <w:rsid w:val="00A71B9A"/>
    <w:rsid w:val="00A74688"/>
    <w:rsid w:val="00A750D1"/>
    <w:rsid w:val="00A82E4E"/>
    <w:rsid w:val="00A8390F"/>
    <w:rsid w:val="00A8540F"/>
    <w:rsid w:val="00A94E43"/>
    <w:rsid w:val="00A96761"/>
    <w:rsid w:val="00AA581C"/>
    <w:rsid w:val="00AA6C83"/>
    <w:rsid w:val="00AB4713"/>
    <w:rsid w:val="00AB7387"/>
    <w:rsid w:val="00AC005E"/>
    <w:rsid w:val="00AC1CD7"/>
    <w:rsid w:val="00AC58B0"/>
    <w:rsid w:val="00AC6BCC"/>
    <w:rsid w:val="00AD2590"/>
    <w:rsid w:val="00AD261D"/>
    <w:rsid w:val="00AD2D2E"/>
    <w:rsid w:val="00AD463B"/>
    <w:rsid w:val="00AD5BEC"/>
    <w:rsid w:val="00AD7FD8"/>
    <w:rsid w:val="00AE0C6C"/>
    <w:rsid w:val="00AE1609"/>
    <w:rsid w:val="00AE19E4"/>
    <w:rsid w:val="00AE3D7B"/>
    <w:rsid w:val="00AE7F53"/>
    <w:rsid w:val="00AF0B63"/>
    <w:rsid w:val="00AF279D"/>
    <w:rsid w:val="00AF4CE3"/>
    <w:rsid w:val="00AF5A35"/>
    <w:rsid w:val="00B019F2"/>
    <w:rsid w:val="00B0235F"/>
    <w:rsid w:val="00B03995"/>
    <w:rsid w:val="00B050F6"/>
    <w:rsid w:val="00B113B0"/>
    <w:rsid w:val="00B12450"/>
    <w:rsid w:val="00B14B32"/>
    <w:rsid w:val="00B22300"/>
    <w:rsid w:val="00B2315A"/>
    <w:rsid w:val="00B2415D"/>
    <w:rsid w:val="00B305AE"/>
    <w:rsid w:val="00B334AC"/>
    <w:rsid w:val="00B33D1B"/>
    <w:rsid w:val="00B348DB"/>
    <w:rsid w:val="00B40131"/>
    <w:rsid w:val="00B44700"/>
    <w:rsid w:val="00B45863"/>
    <w:rsid w:val="00B46A06"/>
    <w:rsid w:val="00B50A29"/>
    <w:rsid w:val="00B56A5D"/>
    <w:rsid w:val="00B61251"/>
    <w:rsid w:val="00B63447"/>
    <w:rsid w:val="00B65150"/>
    <w:rsid w:val="00B66282"/>
    <w:rsid w:val="00B67130"/>
    <w:rsid w:val="00B763F2"/>
    <w:rsid w:val="00B81C44"/>
    <w:rsid w:val="00B84864"/>
    <w:rsid w:val="00B85F6D"/>
    <w:rsid w:val="00B863F3"/>
    <w:rsid w:val="00B91D49"/>
    <w:rsid w:val="00B922D4"/>
    <w:rsid w:val="00BA01F1"/>
    <w:rsid w:val="00BA2B2A"/>
    <w:rsid w:val="00BA3CBC"/>
    <w:rsid w:val="00BA3E6C"/>
    <w:rsid w:val="00BA42E6"/>
    <w:rsid w:val="00BA7B12"/>
    <w:rsid w:val="00BB0E04"/>
    <w:rsid w:val="00BB2511"/>
    <w:rsid w:val="00BB26F1"/>
    <w:rsid w:val="00BB2E17"/>
    <w:rsid w:val="00BB7607"/>
    <w:rsid w:val="00BC06A3"/>
    <w:rsid w:val="00BC3FAA"/>
    <w:rsid w:val="00BC51CA"/>
    <w:rsid w:val="00BC656A"/>
    <w:rsid w:val="00BE0525"/>
    <w:rsid w:val="00BE2592"/>
    <w:rsid w:val="00BE56CF"/>
    <w:rsid w:val="00BE5950"/>
    <w:rsid w:val="00BE7C66"/>
    <w:rsid w:val="00BF17DC"/>
    <w:rsid w:val="00BF252D"/>
    <w:rsid w:val="00BF573E"/>
    <w:rsid w:val="00BF7686"/>
    <w:rsid w:val="00C0023C"/>
    <w:rsid w:val="00C00D67"/>
    <w:rsid w:val="00C1369C"/>
    <w:rsid w:val="00C16D40"/>
    <w:rsid w:val="00C214BC"/>
    <w:rsid w:val="00C22B45"/>
    <w:rsid w:val="00C27BA9"/>
    <w:rsid w:val="00C27FF7"/>
    <w:rsid w:val="00C31E1C"/>
    <w:rsid w:val="00C47A5A"/>
    <w:rsid w:val="00C50FD5"/>
    <w:rsid w:val="00C51471"/>
    <w:rsid w:val="00C549B4"/>
    <w:rsid w:val="00C54FEE"/>
    <w:rsid w:val="00C550FC"/>
    <w:rsid w:val="00C614F3"/>
    <w:rsid w:val="00C61ED6"/>
    <w:rsid w:val="00C62EC9"/>
    <w:rsid w:val="00C72078"/>
    <w:rsid w:val="00C731E0"/>
    <w:rsid w:val="00C731F7"/>
    <w:rsid w:val="00C735DB"/>
    <w:rsid w:val="00C74128"/>
    <w:rsid w:val="00C81C83"/>
    <w:rsid w:val="00C82D07"/>
    <w:rsid w:val="00C831E9"/>
    <w:rsid w:val="00C8544B"/>
    <w:rsid w:val="00C87F7D"/>
    <w:rsid w:val="00C94B43"/>
    <w:rsid w:val="00C96106"/>
    <w:rsid w:val="00C9794D"/>
    <w:rsid w:val="00CA128F"/>
    <w:rsid w:val="00CB00D8"/>
    <w:rsid w:val="00CB0CDC"/>
    <w:rsid w:val="00CB3930"/>
    <w:rsid w:val="00CB4DB4"/>
    <w:rsid w:val="00CB6622"/>
    <w:rsid w:val="00CB6A12"/>
    <w:rsid w:val="00CC1973"/>
    <w:rsid w:val="00CC39D9"/>
    <w:rsid w:val="00CC63FD"/>
    <w:rsid w:val="00CC6DA9"/>
    <w:rsid w:val="00CD0050"/>
    <w:rsid w:val="00CD5688"/>
    <w:rsid w:val="00CE0141"/>
    <w:rsid w:val="00CE1FBA"/>
    <w:rsid w:val="00CE3A2E"/>
    <w:rsid w:val="00CE43D9"/>
    <w:rsid w:val="00CE59C9"/>
    <w:rsid w:val="00CF3A5B"/>
    <w:rsid w:val="00CF3E28"/>
    <w:rsid w:val="00CF5043"/>
    <w:rsid w:val="00CF5E37"/>
    <w:rsid w:val="00CF6970"/>
    <w:rsid w:val="00D004E9"/>
    <w:rsid w:val="00D02DFB"/>
    <w:rsid w:val="00D038DF"/>
    <w:rsid w:val="00D051C2"/>
    <w:rsid w:val="00D05310"/>
    <w:rsid w:val="00D1607B"/>
    <w:rsid w:val="00D16FA9"/>
    <w:rsid w:val="00D23C97"/>
    <w:rsid w:val="00D27E87"/>
    <w:rsid w:val="00D31EE4"/>
    <w:rsid w:val="00D32A50"/>
    <w:rsid w:val="00D34A5D"/>
    <w:rsid w:val="00D36004"/>
    <w:rsid w:val="00D37844"/>
    <w:rsid w:val="00D400C1"/>
    <w:rsid w:val="00D400F8"/>
    <w:rsid w:val="00D449AA"/>
    <w:rsid w:val="00D44B8D"/>
    <w:rsid w:val="00D45681"/>
    <w:rsid w:val="00D47631"/>
    <w:rsid w:val="00D50DCD"/>
    <w:rsid w:val="00D5147D"/>
    <w:rsid w:val="00D53519"/>
    <w:rsid w:val="00D57F4B"/>
    <w:rsid w:val="00D61208"/>
    <w:rsid w:val="00D63490"/>
    <w:rsid w:val="00D64AD7"/>
    <w:rsid w:val="00D653A6"/>
    <w:rsid w:val="00D66C5E"/>
    <w:rsid w:val="00D7052D"/>
    <w:rsid w:val="00D77885"/>
    <w:rsid w:val="00D843E4"/>
    <w:rsid w:val="00D86FC0"/>
    <w:rsid w:val="00D87E41"/>
    <w:rsid w:val="00D904FB"/>
    <w:rsid w:val="00D91801"/>
    <w:rsid w:val="00D91826"/>
    <w:rsid w:val="00D945EE"/>
    <w:rsid w:val="00DA1B7A"/>
    <w:rsid w:val="00DA3304"/>
    <w:rsid w:val="00DA3CDF"/>
    <w:rsid w:val="00DA455A"/>
    <w:rsid w:val="00DA4F81"/>
    <w:rsid w:val="00DA4FEE"/>
    <w:rsid w:val="00DA7125"/>
    <w:rsid w:val="00DA74E7"/>
    <w:rsid w:val="00DB2C25"/>
    <w:rsid w:val="00DB53BF"/>
    <w:rsid w:val="00DC2C57"/>
    <w:rsid w:val="00DC6B07"/>
    <w:rsid w:val="00DD1B3B"/>
    <w:rsid w:val="00DD6E56"/>
    <w:rsid w:val="00DE21C9"/>
    <w:rsid w:val="00DE694C"/>
    <w:rsid w:val="00DE720E"/>
    <w:rsid w:val="00DF2587"/>
    <w:rsid w:val="00DF2C18"/>
    <w:rsid w:val="00DF3D47"/>
    <w:rsid w:val="00DF5A2B"/>
    <w:rsid w:val="00DF7715"/>
    <w:rsid w:val="00E00564"/>
    <w:rsid w:val="00E0088E"/>
    <w:rsid w:val="00E00E67"/>
    <w:rsid w:val="00E03FAA"/>
    <w:rsid w:val="00E04ADD"/>
    <w:rsid w:val="00E05B51"/>
    <w:rsid w:val="00E0623E"/>
    <w:rsid w:val="00E0783D"/>
    <w:rsid w:val="00E10072"/>
    <w:rsid w:val="00E1045B"/>
    <w:rsid w:val="00E12611"/>
    <w:rsid w:val="00E139D1"/>
    <w:rsid w:val="00E17C35"/>
    <w:rsid w:val="00E20192"/>
    <w:rsid w:val="00E21807"/>
    <w:rsid w:val="00E22F79"/>
    <w:rsid w:val="00E24411"/>
    <w:rsid w:val="00E25C7F"/>
    <w:rsid w:val="00E31E46"/>
    <w:rsid w:val="00E32862"/>
    <w:rsid w:val="00E40FA8"/>
    <w:rsid w:val="00E41811"/>
    <w:rsid w:val="00E42559"/>
    <w:rsid w:val="00E4294B"/>
    <w:rsid w:val="00E42CBC"/>
    <w:rsid w:val="00E45E31"/>
    <w:rsid w:val="00E5098D"/>
    <w:rsid w:val="00E51AE2"/>
    <w:rsid w:val="00E51F77"/>
    <w:rsid w:val="00E5293A"/>
    <w:rsid w:val="00E562C9"/>
    <w:rsid w:val="00E576C6"/>
    <w:rsid w:val="00E63513"/>
    <w:rsid w:val="00E63FBC"/>
    <w:rsid w:val="00E67193"/>
    <w:rsid w:val="00E7265C"/>
    <w:rsid w:val="00E73B3D"/>
    <w:rsid w:val="00E75800"/>
    <w:rsid w:val="00E76A5D"/>
    <w:rsid w:val="00E76F05"/>
    <w:rsid w:val="00E776EB"/>
    <w:rsid w:val="00E81194"/>
    <w:rsid w:val="00E82161"/>
    <w:rsid w:val="00E8231E"/>
    <w:rsid w:val="00E831DC"/>
    <w:rsid w:val="00E83B50"/>
    <w:rsid w:val="00E9048F"/>
    <w:rsid w:val="00E90D45"/>
    <w:rsid w:val="00E93229"/>
    <w:rsid w:val="00E9358B"/>
    <w:rsid w:val="00E94C20"/>
    <w:rsid w:val="00E959CD"/>
    <w:rsid w:val="00EA1D8F"/>
    <w:rsid w:val="00EB2F0E"/>
    <w:rsid w:val="00EC2964"/>
    <w:rsid w:val="00EC2A22"/>
    <w:rsid w:val="00EC3F0A"/>
    <w:rsid w:val="00EC7D19"/>
    <w:rsid w:val="00ED0C41"/>
    <w:rsid w:val="00ED118C"/>
    <w:rsid w:val="00ED1B58"/>
    <w:rsid w:val="00ED5AB8"/>
    <w:rsid w:val="00ED76C8"/>
    <w:rsid w:val="00ED7F35"/>
    <w:rsid w:val="00EE1343"/>
    <w:rsid w:val="00EE1738"/>
    <w:rsid w:val="00EE1FF3"/>
    <w:rsid w:val="00EE36D7"/>
    <w:rsid w:val="00EE60B5"/>
    <w:rsid w:val="00EE6546"/>
    <w:rsid w:val="00EE6912"/>
    <w:rsid w:val="00EE714A"/>
    <w:rsid w:val="00EE76F0"/>
    <w:rsid w:val="00EF012B"/>
    <w:rsid w:val="00EF08C6"/>
    <w:rsid w:val="00EF2155"/>
    <w:rsid w:val="00F02092"/>
    <w:rsid w:val="00F029A9"/>
    <w:rsid w:val="00F12BB4"/>
    <w:rsid w:val="00F1337A"/>
    <w:rsid w:val="00F238D4"/>
    <w:rsid w:val="00F23C8D"/>
    <w:rsid w:val="00F31592"/>
    <w:rsid w:val="00F36857"/>
    <w:rsid w:val="00F37471"/>
    <w:rsid w:val="00F44FD9"/>
    <w:rsid w:val="00F455EE"/>
    <w:rsid w:val="00F45A87"/>
    <w:rsid w:val="00F4610A"/>
    <w:rsid w:val="00F545EB"/>
    <w:rsid w:val="00F558DC"/>
    <w:rsid w:val="00F558F8"/>
    <w:rsid w:val="00F55B36"/>
    <w:rsid w:val="00F56B45"/>
    <w:rsid w:val="00F56E4F"/>
    <w:rsid w:val="00F61A82"/>
    <w:rsid w:val="00F65935"/>
    <w:rsid w:val="00F6661F"/>
    <w:rsid w:val="00F743D9"/>
    <w:rsid w:val="00F7587A"/>
    <w:rsid w:val="00F76031"/>
    <w:rsid w:val="00F87FD1"/>
    <w:rsid w:val="00F90200"/>
    <w:rsid w:val="00F90B7E"/>
    <w:rsid w:val="00F9383A"/>
    <w:rsid w:val="00F93F70"/>
    <w:rsid w:val="00F9510D"/>
    <w:rsid w:val="00FA0A24"/>
    <w:rsid w:val="00FA31B7"/>
    <w:rsid w:val="00FA3550"/>
    <w:rsid w:val="00FA51B8"/>
    <w:rsid w:val="00FA696F"/>
    <w:rsid w:val="00FA69E5"/>
    <w:rsid w:val="00FA6F34"/>
    <w:rsid w:val="00FB16E0"/>
    <w:rsid w:val="00FB2FB8"/>
    <w:rsid w:val="00FC0C87"/>
    <w:rsid w:val="00FC1157"/>
    <w:rsid w:val="00FC2346"/>
    <w:rsid w:val="00FC54C7"/>
    <w:rsid w:val="00FC62DC"/>
    <w:rsid w:val="00FC72AA"/>
    <w:rsid w:val="00FD0363"/>
    <w:rsid w:val="00FD04E7"/>
    <w:rsid w:val="00FD49BE"/>
    <w:rsid w:val="00FD4F28"/>
    <w:rsid w:val="00FD5C7C"/>
    <w:rsid w:val="00FD79B0"/>
    <w:rsid w:val="00FE39E9"/>
    <w:rsid w:val="00FE4E01"/>
    <w:rsid w:val="00FE5190"/>
    <w:rsid w:val="00FE75F7"/>
    <w:rsid w:val="00FF428A"/>
    <w:rsid w:val="00FF4322"/>
    <w:rsid w:val="00FF4B65"/>
    <w:rsid w:val="00FF5629"/>
    <w:rsid w:val="00FF6632"/>
    <w:rsid w:val="00FF7406"/>
    <w:rsid w:val="0580688D"/>
    <w:rsid w:val="06C26E74"/>
    <w:rsid w:val="09692BF5"/>
    <w:rsid w:val="5B01574C"/>
    <w:rsid w:val="5EF546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LrV"/>
    </w:tc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Body Text Indent"/>
    <w:basedOn w:val="1"/>
    <w:uiPriority w:val="0"/>
    <w:pPr>
      <w:spacing w:line="540" w:lineRule="exact"/>
      <w:ind w:firstLine="605" w:firstLineChars="200"/>
    </w:pPr>
    <w:rPr>
      <w:rFonts w:ascii="仿宋_GB2312"/>
    </w:rPr>
  </w:style>
  <w:style w:type="paragraph" w:styleId="4">
    <w:name w:val="Body Text Indent 2"/>
    <w:basedOn w:val="1"/>
    <w:uiPriority w:val="0"/>
    <w:pPr>
      <w:ind w:firstLine="624"/>
    </w:pPr>
    <w:rPr>
      <w:rFonts w:ascii="仿宋_GB231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Indent 3"/>
    <w:basedOn w:val="1"/>
    <w:qFormat/>
    <w:uiPriority w:val="0"/>
    <w:pPr>
      <w:ind w:firstLine="628" w:firstLineChars="200"/>
    </w:pPr>
    <w:rPr>
      <w:rFonts w:ascii="仿宋_GB2312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content"/>
    <w:basedOn w:val="1"/>
    <w:qFormat/>
    <w:uiPriority w:val="0"/>
    <w:pPr>
      <w:widowControl/>
      <w:spacing w:line="300" w:lineRule="auto"/>
    </w:pPr>
    <w:rPr>
      <w:rFonts w:hint="eastAsia" w:ascii="仿宋_GB2312" w:hAnsi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032;&#24314;&#25991;&#20214;&#22841;\&#25991;&#20070;&#26679;&#24335;\&#34987;&#21578;&#20154;&#35748;&#32618;&#26696;&#20214;&#21009;&#20107;&#21028;&#20915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被告人认罪案件刑事判决书.dot</Template>
  <Company>dlfy</Company>
  <Pages>6</Pages>
  <Words>337</Words>
  <Characters>1926</Characters>
  <Lines>16</Lines>
  <Paragraphs>4</Paragraphs>
  <TotalTime>0</TotalTime>
  <ScaleCrop>false</ScaleCrop>
  <LinksUpToDate>false</LinksUpToDate>
  <CharactersWithSpaces>2259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2015-09-08T03:00:00Z</dcterms:created>
  <dc:creator>cityhunter</dc:creator>
  <cp:lastModifiedBy>TF-PC</cp:lastModifiedBy>
  <cp:lastPrinted>2008-03-21T06:40:00Z</cp:lastPrinted>
  <dcterms:modified xsi:type="dcterms:W3CDTF">2018-08-27T09:39:47Z</dcterms:modified>
  <dc:title>天津市东丽区人民法院刑事判决书（稿）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