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tabs>
          <w:tab w:val="left" w:pos="7665"/>
        </w:tabs>
        <w:jc w:val="center"/>
        <w:textAlignment w:val="baseline"/>
        <w:rPr>
          <w:rFonts w:hint="eastAsia"/>
          <w:sz w:val="44"/>
        </w:rPr>
      </w:pPr>
      <w:bookmarkStart w:id="0" w:name="_GoBack"/>
      <w:bookmarkEnd w:id="0"/>
      <w:r>
        <w:rPr>
          <w:rFonts w:hint="eastAsia"/>
          <w:sz w:val="44"/>
        </w:rPr>
        <w:t>天津市武清区人民法院</w:t>
      </w:r>
    </w:p>
    <w:p>
      <w:pPr>
        <w:pStyle w:val="2"/>
        <w:tabs>
          <w:tab w:val="left" w:pos="7665"/>
        </w:tabs>
        <w:jc w:val="center"/>
        <w:textAlignment w:val="baseline"/>
        <w:rPr>
          <w:rFonts w:hint="eastAsia" w:hAnsi="宋体"/>
          <w:spacing w:val="50"/>
          <w:sz w:val="52"/>
        </w:rPr>
      </w:pPr>
      <w:r>
        <w:rPr>
          <w:rFonts w:hint="eastAsia" w:hAnsi="宋体"/>
          <w:spacing w:val="50"/>
          <w:sz w:val="52"/>
        </w:rPr>
        <w:t>刑 事 判 决 书</w:t>
      </w:r>
    </w:p>
    <w:p>
      <w:pPr>
        <w:pStyle w:val="2"/>
        <w:keepNext w:val="0"/>
        <w:keepLines w:val="0"/>
        <w:pageBreakBefore w:val="0"/>
        <w:widowControl w:val="0"/>
        <w:tabs>
          <w:tab w:val="left" w:pos="7665"/>
        </w:tabs>
        <w:kinsoku/>
        <w:wordWrap/>
        <w:overflowPunct/>
        <w:topLinePunct w:val="0"/>
        <w:autoSpaceDE/>
        <w:autoSpaceDN/>
        <w:bidi w:val="0"/>
        <w:adjustRightInd/>
        <w:snapToGrid/>
        <w:spacing w:line="520" w:lineRule="exact"/>
        <w:ind w:left="0" w:leftChars="0"/>
        <w:jc w:val="center"/>
        <w:textAlignment w:val="auto"/>
        <w:outlineLvl w:val="9"/>
        <w:rPr>
          <w:rFonts w:hint="eastAsia"/>
          <w:sz w:val="32"/>
        </w:rPr>
      </w:pPr>
      <w:r>
        <w:rPr>
          <w:rFonts w:hint="eastAsia" w:ascii="仿宋_GB2312" w:eastAsia="仿宋_GB2312"/>
          <w:sz w:val="32"/>
        </w:rPr>
        <w:t xml:space="preserve">                           （201</w:t>
      </w:r>
      <w:r>
        <w:rPr>
          <w:rFonts w:hint="eastAsia" w:ascii="仿宋_GB2312" w:eastAsia="仿宋_GB2312"/>
          <w:sz w:val="32"/>
          <w:lang w:val="en-US" w:eastAsia="zh-CN"/>
        </w:rPr>
        <w:t>6</w:t>
      </w:r>
      <w:r>
        <w:rPr>
          <w:rFonts w:hint="eastAsia" w:ascii="仿宋_GB2312" w:eastAsia="仿宋_GB2312"/>
          <w:sz w:val="32"/>
        </w:rPr>
        <w:t>）</w:t>
      </w:r>
      <w:r>
        <w:rPr>
          <w:rFonts w:hint="eastAsia" w:ascii="仿宋_GB2312" w:eastAsia="仿宋_GB2312"/>
          <w:sz w:val="32"/>
          <w:lang w:eastAsia="zh-CN"/>
        </w:rPr>
        <w:t>津</w:t>
      </w:r>
      <w:r>
        <w:rPr>
          <w:rFonts w:hint="eastAsia" w:ascii="仿宋_GB2312" w:eastAsia="仿宋_GB2312"/>
          <w:sz w:val="32"/>
          <w:lang w:val="en-US" w:eastAsia="zh-CN"/>
        </w:rPr>
        <w:t>0114</w:t>
      </w:r>
      <w:r>
        <w:rPr>
          <w:rFonts w:hint="eastAsia" w:ascii="仿宋_GB2312" w:eastAsia="仿宋_GB2312"/>
          <w:sz w:val="32"/>
        </w:rPr>
        <w:t>刑初</w:t>
      </w:r>
      <w:r>
        <w:rPr>
          <w:rFonts w:hint="eastAsia" w:ascii="仿宋_GB2312" w:eastAsia="仿宋_GB2312"/>
          <w:sz w:val="32"/>
          <w:lang w:val="en-US" w:eastAsia="zh-CN"/>
        </w:rPr>
        <w:t>211</w:t>
      </w:r>
      <w:r>
        <w:rPr>
          <w:rFonts w:hint="eastAsia" w:ascii="仿宋_GB2312" w:eastAsia="仿宋_GB2312"/>
          <w:sz w:val="32"/>
        </w:rPr>
        <w:t>号</w:t>
      </w: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eastAsia="仿宋_GB2312"/>
          <w:sz w:val="32"/>
        </w:rPr>
      </w:pPr>
      <w:r>
        <w:rPr>
          <w:rFonts w:hint="eastAsia" w:ascii="仿宋_GB2312" w:eastAsia="仿宋_GB2312"/>
          <w:sz w:val="32"/>
        </w:rPr>
        <w:t>公诉机关天津市武清区人民检察院。</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hAnsi="宋体" w:eastAsia="仿宋_GB2312"/>
          <w:sz w:val="32"/>
        </w:rPr>
      </w:pPr>
      <w:r>
        <w:rPr>
          <w:rFonts w:hint="eastAsia" w:ascii="仿宋_GB2312" w:hAnsi="宋体" w:eastAsia="仿宋_GB2312"/>
          <w:sz w:val="32"/>
        </w:rPr>
        <w:t>被告人</w:t>
      </w:r>
      <w:r>
        <w:rPr>
          <w:rFonts w:hint="eastAsia" w:ascii="仿宋_GB2312" w:hAnsi="宋体" w:eastAsia="仿宋_GB2312"/>
          <w:sz w:val="32"/>
          <w:lang w:eastAsia="zh-CN"/>
        </w:rPr>
        <w:t>穆怀猛，男，</w:t>
      </w:r>
      <w:r>
        <w:rPr>
          <w:rFonts w:hint="eastAsia" w:ascii="仿宋_GB2312" w:hAnsi="宋体" w:eastAsia="仿宋_GB2312"/>
          <w:sz w:val="32"/>
          <w:lang w:val="en-US" w:eastAsia="zh-CN"/>
        </w:rPr>
        <w:t>1984年4月8日出生于天津市武清区，回族，群众，农民，初中文化，户籍地天津市武清区河西务镇三街村三街胡同15号，现住武清区河西务镇国际城小区13号楼2门502室，曾因犯聚众斗殴罪于2011年1月14日被天津市武清区人民法院判处有期徒刑二年，缓刑三年，缓刑考验期自2011年1月29日起至2014年1月28日止。现因涉嫌犯信用卡诈骗罪于2015年7月24日被天津市公安局武清分局取保候审，于2015年12月25日被天津市武清区人民检察院取保候审</w:t>
      </w:r>
      <w:r>
        <w:rPr>
          <w:rFonts w:hint="eastAsia" w:ascii="仿宋_GB2312" w:hAnsi="宋体" w:eastAsia="仿宋_GB2312"/>
          <w:sz w:val="32"/>
        </w:rPr>
        <w:t>。</w:t>
      </w: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jc w:val="both"/>
        <w:textAlignment w:val="auto"/>
        <w:outlineLvl w:val="9"/>
        <w:rPr>
          <w:rFonts w:hint="eastAsia" w:ascii="仿宋_GB2312" w:hAnsi="仿宋_GB2312" w:eastAsia="仿宋_GB2312" w:cs="Times New Roman"/>
          <w:sz w:val="32"/>
          <w:szCs w:val="20"/>
        </w:rPr>
      </w:pPr>
      <w:r>
        <w:rPr>
          <w:rFonts w:hint="eastAsia" w:ascii="仿宋_GB2312" w:eastAsia="仿宋_GB2312"/>
          <w:sz w:val="32"/>
        </w:rPr>
        <w:t>天津市武清区人民检察院以津武检公诉刑诉[201</w:t>
      </w:r>
      <w:r>
        <w:rPr>
          <w:rFonts w:hint="eastAsia" w:ascii="仿宋_GB2312" w:eastAsia="仿宋_GB2312"/>
          <w:sz w:val="32"/>
          <w:lang w:val="en-US" w:eastAsia="zh-CN"/>
        </w:rPr>
        <w:t>6</w:t>
      </w:r>
      <w:r>
        <w:rPr>
          <w:rFonts w:hint="eastAsia" w:ascii="仿宋_GB2312" w:eastAsia="仿宋_GB2312"/>
          <w:sz w:val="32"/>
        </w:rPr>
        <w:t>]</w:t>
      </w:r>
      <w:r>
        <w:rPr>
          <w:rFonts w:hint="eastAsia" w:ascii="仿宋_GB2312" w:eastAsia="仿宋_GB2312"/>
          <w:sz w:val="32"/>
          <w:lang w:val="en-US" w:eastAsia="zh-CN"/>
        </w:rPr>
        <w:t>200</w:t>
      </w:r>
      <w:r>
        <w:rPr>
          <w:rFonts w:hint="eastAsia" w:ascii="仿宋_GB2312" w:eastAsia="仿宋_GB2312"/>
          <w:sz w:val="32"/>
        </w:rPr>
        <w:t>号起诉书指控被告人</w:t>
      </w:r>
      <w:r>
        <w:rPr>
          <w:rFonts w:hint="eastAsia" w:ascii="仿宋_GB2312" w:eastAsia="仿宋_GB2312"/>
          <w:sz w:val="32"/>
          <w:lang w:eastAsia="zh-CN"/>
        </w:rPr>
        <w:t>穆怀猛</w:t>
      </w:r>
      <w:r>
        <w:rPr>
          <w:rFonts w:hint="eastAsia" w:ascii="仿宋_GB2312" w:eastAsia="仿宋_GB2312"/>
          <w:sz w:val="32"/>
        </w:rPr>
        <w:t>犯信用卡诈骗罪，于201</w:t>
      </w:r>
      <w:r>
        <w:rPr>
          <w:rFonts w:hint="eastAsia" w:ascii="仿宋_GB2312" w:eastAsia="仿宋_GB2312"/>
          <w:sz w:val="32"/>
          <w:lang w:val="en-US" w:eastAsia="zh-CN"/>
        </w:rPr>
        <w:t>6</w:t>
      </w:r>
      <w:r>
        <w:rPr>
          <w:rFonts w:hint="eastAsia" w:ascii="仿宋_GB2312" w:eastAsia="仿宋_GB2312"/>
          <w:sz w:val="32"/>
        </w:rPr>
        <w:t>年</w:t>
      </w:r>
      <w:r>
        <w:rPr>
          <w:rFonts w:hint="eastAsia" w:ascii="仿宋_GB2312" w:eastAsia="仿宋_GB2312"/>
          <w:sz w:val="32"/>
          <w:lang w:val="en-US" w:eastAsia="zh-CN"/>
        </w:rPr>
        <w:t>3</w:t>
      </w:r>
      <w:r>
        <w:rPr>
          <w:rFonts w:hint="eastAsia" w:ascii="仿宋_GB2312" w:eastAsia="仿宋_GB2312"/>
          <w:sz w:val="32"/>
        </w:rPr>
        <w:t>月</w:t>
      </w:r>
      <w:r>
        <w:rPr>
          <w:rFonts w:hint="eastAsia" w:ascii="仿宋_GB2312" w:eastAsia="仿宋_GB2312"/>
          <w:sz w:val="32"/>
          <w:lang w:val="en-US" w:eastAsia="zh-CN"/>
        </w:rPr>
        <w:t>17</w:t>
      </w:r>
      <w:r>
        <w:rPr>
          <w:rFonts w:hint="eastAsia" w:ascii="仿宋_GB2312" w:eastAsia="仿宋_GB2312"/>
          <w:sz w:val="32"/>
        </w:rPr>
        <w:t>日向本院提起公诉。</w:t>
      </w:r>
      <w:r>
        <w:rPr>
          <w:rFonts w:hint="eastAsia" w:ascii="仿宋_GB2312" w:hAnsi="宋体" w:eastAsia="仿宋_GB2312" w:cs="仿宋_GB2312"/>
          <w:sz w:val="32"/>
          <w:szCs w:val="32"/>
        </w:rPr>
        <w:t>本院于当日立案，并依法适用简易程序，实行独任审判，在审理过程中发现本案不宜适用简易程序审理，于201</w:t>
      </w:r>
      <w:r>
        <w:rPr>
          <w:rFonts w:hint="eastAsia" w:ascii="仿宋_GB2312" w:hAnsi="宋体" w:eastAsia="仿宋_GB2312" w:cs="仿宋_GB2312"/>
          <w:sz w:val="32"/>
          <w:szCs w:val="32"/>
          <w:lang w:val="en-US" w:eastAsia="zh-CN"/>
        </w:rPr>
        <w:t>6</w:t>
      </w:r>
      <w:r>
        <w:rPr>
          <w:rFonts w:hint="eastAsia" w:ascii="仿宋_GB2312" w:hAnsi="宋体" w:eastAsia="仿宋_GB2312" w:cs="仿宋_GB2312"/>
          <w:sz w:val="32"/>
          <w:szCs w:val="32"/>
        </w:rPr>
        <w:t>年</w:t>
      </w:r>
      <w:r>
        <w:rPr>
          <w:rFonts w:hint="eastAsia" w:ascii="仿宋_GB2312" w:hAnsi="宋体" w:eastAsia="仿宋_GB2312" w:cs="仿宋_GB2312"/>
          <w:sz w:val="32"/>
          <w:szCs w:val="32"/>
          <w:lang w:val="en-US" w:eastAsia="zh-CN"/>
        </w:rPr>
        <w:t>4</w:t>
      </w:r>
      <w:r>
        <w:rPr>
          <w:rFonts w:hint="eastAsia" w:ascii="仿宋_GB2312" w:hAnsi="宋体" w:eastAsia="仿宋_GB2312" w:cs="仿宋_GB2312"/>
          <w:sz w:val="32"/>
          <w:szCs w:val="32"/>
        </w:rPr>
        <w:t>月</w:t>
      </w:r>
      <w:r>
        <w:rPr>
          <w:rFonts w:hint="eastAsia" w:ascii="仿宋_GB2312" w:hAnsi="宋体" w:eastAsia="仿宋_GB2312" w:cs="仿宋_GB2312"/>
          <w:sz w:val="32"/>
          <w:szCs w:val="32"/>
          <w:lang w:val="en-US" w:eastAsia="zh-CN"/>
        </w:rPr>
        <w:t>6</w:t>
      </w:r>
      <w:r>
        <w:rPr>
          <w:rFonts w:hint="eastAsia" w:ascii="仿宋_GB2312" w:hAnsi="宋体" w:eastAsia="仿宋_GB2312" w:cs="仿宋_GB2312"/>
          <w:sz w:val="32"/>
          <w:szCs w:val="32"/>
        </w:rPr>
        <w:t>日决定中止简易程序审理，转为普通程序，并依法组成合议庭，公开开庭审理了本案。</w:t>
      </w:r>
      <w:r>
        <w:rPr>
          <w:rFonts w:hint="eastAsia" w:ascii="仿宋_GB2312" w:hAnsi="仿宋_GB2312" w:eastAsia="仿宋_GB2312" w:cs="Times New Roman"/>
          <w:sz w:val="32"/>
          <w:szCs w:val="20"/>
        </w:rPr>
        <w:t>天津市武清区人民检察院指派代理检察员</w:t>
      </w:r>
      <w:r>
        <w:rPr>
          <w:rFonts w:hint="eastAsia" w:ascii="仿宋_GB2312" w:hAnsi="仿宋_GB2312" w:eastAsia="仿宋_GB2312" w:cs="Times New Roman"/>
          <w:sz w:val="32"/>
          <w:szCs w:val="20"/>
          <w:lang w:eastAsia="zh-CN"/>
        </w:rPr>
        <w:t>唐明</w:t>
      </w:r>
      <w:r>
        <w:rPr>
          <w:rFonts w:hint="eastAsia" w:ascii="仿宋_GB2312" w:hAnsi="仿宋_GB2312" w:eastAsia="仿宋_GB2312" w:cs="Times New Roman"/>
          <w:sz w:val="32"/>
          <w:szCs w:val="20"/>
        </w:rPr>
        <w:t>出庭支持公诉，被告人</w:t>
      </w:r>
      <w:r>
        <w:rPr>
          <w:rFonts w:hint="eastAsia" w:ascii="仿宋_GB2312" w:hAnsi="仿宋_GB2312" w:eastAsia="仿宋_GB2312" w:cs="Times New Roman"/>
          <w:sz w:val="32"/>
          <w:szCs w:val="20"/>
          <w:lang w:eastAsia="zh-CN"/>
        </w:rPr>
        <w:t>穆怀猛</w:t>
      </w:r>
      <w:r>
        <w:rPr>
          <w:rFonts w:hint="eastAsia" w:ascii="仿宋_GB2312" w:hAnsi="仿宋_GB2312" w:eastAsia="仿宋_GB2312" w:cs="Times New Roman"/>
          <w:sz w:val="32"/>
          <w:szCs w:val="20"/>
        </w:rPr>
        <w:t>到庭参加了诉讼。现已审理终结。</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hAnsi="宋体" w:eastAsia="仿宋_GB2312"/>
          <w:sz w:val="32"/>
        </w:rPr>
      </w:pPr>
      <w:r>
        <w:rPr>
          <w:rFonts w:hint="eastAsia" w:ascii="仿宋_GB2312" w:eastAsia="仿宋_GB2312"/>
          <w:sz w:val="32"/>
        </w:rPr>
        <w:t>经审理查明，</w:t>
      </w:r>
      <w:r>
        <w:rPr>
          <w:rFonts w:hint="eastAsia" w:ascii="仿宋_GB2312" w:hAnsi="宋体" w:eastAsia="仿宋_GB2312"/>
          <w:sz w:val="32"/>
          <w:lang w:eastAsia="zh-CN"/>
        </w:rPr>
        <w:t>被告人穆怀猛于</w:t>
      </w:r>
      <w:r>
        <w:rPr>
          <w:rFonts w:hint="eastAsia" w:ascii="仿宋_GB2312" w:hAnsi="宋体" w:eastAsia="仿宋_GB2312"/>
          <w:sz w:val="32"/>
          <w:lang w:val="en-US" w:eastAsia="zh-CN"/>
        </w:rPr>
        <w:t>2015年4、5月份期间，在帮助马鲁生办理中国光大银行股份有限公司天津市分行信用卡的过程中，私自以马鲁生的名义多办理了1张中国光大银行信用卡，后在马鲁生不知情的情况下，对该卡进行了开通、消费，累计透支本金共计人民币38812元，并产生卡费、利息及滞纳金共计2304.34元。马鲁生于2014年7月8日向公安机关报警。</w:t>
      </w: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eastAsia="仿宋_GB2312"/>
          <w:sz w:val="32"/>
          <w:szCs w:val="32"/>
          <w:lang w:eastAsia="zh-CN"/>
        </w:rPr>
      </w:pPr>
      <w:r>
        <w:rPr>
          <w:rFonts w:hint="eastAsia" w:ascii="仿宋_GB2312" w:eastAsia="仿宋_GB2312"/>
          <w:sz w:val="32"/>
          <w:szCs w:val="32"/>
          <w:lang w:eastAsia="zh-CN"/>
        </w:rPr>
        <w:t>被告人穆怀猛于</w:t>
      </w:r>
      <w:r>
        <w:rPr>
          <w:rFonts w:hint="eastAsia" w:ascii="仿宋_GB2312" w:eastAsia="仿宋_GB2312"/>
          <w:sz w:val="32"/>
          <w:szCs w:val="32"/>
          <w:lang w:val="en-US" w:eastAsia="zh-CN"/>
        </w:rPr>
        <w:t>2015年7月16日将所欠全部款项还清，并于2015年7月24日主动向公安机关投案，在到案后如实供述了上述事实。</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eastAsia="仿宋_GB2312"/>
          <w:sz w:val="32"/>
        </w:rPr>
      </w:pPr>
      <w:r>
        <w:rPr>
          <w:rFonts w:hint="eastAsia" w:ascii="仿宋_GB2312" w:eastAsia="仿宋_GB2312"/>
          <w:sz w:val="32"/>
        </w:rPr>
        <w:t>上述事实，被告人</w:t>
      </w:r>
      <w:r>
        <w:rPr>
          <w:rFonts w:hint="eastAsia" w:ascii="仿宋_GB2312" w:eastAsia="仿宋_GB2312"/>
          <w:sz w:val="32"/>
          <w:lang w:eastAsia="zh-CN"/>
        </w:rPr>
        <w:t>穆怀猛</w:t>
      </w:r>
      <w:r>
        <w:rPr>
          <w:rFonts w:hint="eastAsia" w:ascii="仿宋_GB2312" w:eastAsia="仿宋_GB2312"/>
          <w:sz w:val="32"/>
        </w:rPr>
        <w:t>在开庭审理中亦无异议，且有</w:t>
      </w:r>
      <w:r>
        <w:rPr>
          <w:rFonts w:hint="eastAsia" w:ascii="仿宋_GB2312" w:eastAsia="仿宋_GB2312"/>
          <w:sz w:val="32"/>
          <w:szCs w:val="32"/>
        </w:rPr>
        <w:t>案件来源及</w:t>
      </w:r>
      <w:r>
        <w:rPr>
          <w:rFonts w:hint="eastAsia" w:ascii="仿宋_GB2312" w:eastAsia="仿宋_GB2312"/>
          <w:sz w:val="32"/>
          <w:szCs w:val="32"/>
          <w:lang w:eastAsia="zh-CN"/>
        </w:rPr>
        <w:t>到案</w:t>
      </w:r>
      <w:r>
        <w:rPr>
          <w:rFonts w:hint="eastAsia" w:ascii="仿宋_GB2312" w:eastAsia="仿宋_GB2312"/>
          <w:sz w:val="32"/>
          <w:szCs w:val="32"/>
        </w:rPr>
        <w:t>经过、办卡材料及信用卡账单、</w:t>
      </w:r>
      <w:r>
        <w:rPr>
          <w:rFonts w:hint="eastAsia" w:ascii="仿宋_GB2312" w:eastAsia="仿宋_GB2312"/>
          <w:sz w:val="32"/>
          <w:szCs w:val="32"/>
          <w:lang w:eastAsia="zh-CN"/>
        </w:rPr>
        <w:t>交易明细、被告人前科材料、</w:t>
      </w:r>
      <w:r>
        <w:rPr>
          <w:rFonts w:hint="eastAsia" w:ascii="仿宋_GB2312" w:eastAsia="仿宋_GB2312"/>
          <w:sz w:val="32"/>
          <w:szCs w:val="32"/>
        </w:rPr>
        <w:t>证人证言、被告人供述</w:t>
      </w:r>
      <w:r>
        <w:rPr>
          <w:rFonts w:hint="eastAsia" w:ascii="仿宋_GB2312" w:eastAsia="仿宋_GB2312"/>
          <w:sz w:val="32"/>
        </w:rPr>
        <w:t>等证据证实，足以认定。</w:t>
      </w: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eastAsia="仿宋_GB2312"/>
          <w:sz w:val="32"/>
        </w:rPr>
      </w:pPr>
      <w:r>
        <w:rPr>
          <w:rFonts w:hint="eastAsia" w:ascii="仿宋_GB2312" w:hAnsi="Times New Roman" w:eastAsia="仿宋_GB2312"/>
          <w:sz w:val="32"/>
        </w:rPr>
        <w:t>本院认为，</w:t>
      </w:r>
      <w:r>
        <w:rPr>
          <w:rFonts w:hint="eastAsia" w:ascii="仿宋_GB2312" w:hAnsi="Times New Roman" w:eastAsia="仿宋_GB2312"/>
          <w:sz w:val="32"/>
          <w:szCs w:val="32"/>
        </w:rPr>
        <w:t>被告人</w:t>
      </w:r>
      <w:r>
        <w:rPr>
          <w:rFonts w:hint="eastAsia" w:ascii="仿宋_GB2312" w:hAnsi="Times New Roman" w:eastAsia="仿宋_GB2312"/>
          <w:sz w:val="32"/>
          <w:szCs w:val="32"/>
          <w:lang w:eastAsia="zh-CN"/>
        </w:rPr>
        <w:t>穆怀猛</w:t>
      </w:r>
      <w:r>
        <w:rPr>
          <w:rFonts w:hint="eastAsia" w:ascii="仿宋_GB2312" w:hAnsi="Times New Roman" w:eastAsia="仿宋_GB2312"/>
          <w:sz w:val="32"/>
          <w:szCs w:val="32"/>
        </w:rPr>
        <w:t>以非法占有为目的</w:t>
      </w:r>
      <w:r>
        <w:rPr>
          <w:rFonts w:hint="eastAsia" w:ascii="仿宋_GB2312" w:hAnsi="Times New Roman" w:eastAsia="仿宋_GB2312"/>
          <w:sz w:val="32"/>
        </w:rPr>
        <w:t>，</w:t>
      </w:r>
      <w:r>
        <w:rPr>
          <w:rFonts w:hint="eastAsia" w:ascii="仿宋_GB2312" w:hAnsi="宋体" w:eastAsia="仿宋_GB2312" w:cs="仿宋_GB2312"/>
          <w:sz w:val="32"/>
          <w:szCs w:val="32"/>
          <w:lang w:eastAsia="zh-CN"/>
        </w:rPr>
        <w:t>冒用他人信用卡进行诈骗活动</w:t>
      </w:r>
      <w:r>
        <w:rPr>
          <w:rFonts w:hint="eastAsia" w:ascii="仿宋_GB2312" w:hAnsi="Times New Roman" w:eastAsia="仿宋_GB2312"/>
          <w:sz w:val="32"/>
        </w:rPr>
        <w:t>，且数额较大，其行为已构成信用卡诈骗罪。公诉机关对被告人</w:t>
      </w:r>
      <w:r>
        <w:rPr>
          <w:rFonts w:hint="eastAsia" w:ascii="仿宋_GB2312" w:hAnsi="Times New Roman" w:eastAsia="仿宋_GB2312"/>
          <w:sz w:val="32"/>
          <w:lang w:eastAsia="zh-CN"/>
        </w:rPr>
        <w:t>穆怀猛</w:t>
      </w:r>
      <w:r>
        <w:rPr>
          <w:rFonts w:hint="eastAsia" w:ascii="仿宋_GB2312" w:hAnsi="Times New Roman" w:eastAsia="仿宋_GB2312"/>
          <w:sz w:val="32"/>
        </w:rPr>
        <w:t>犯信用卡诈骗罪的指控成立，要求适用法律条款的意见是正确的，应予采纳。</w:t>
      </w:r>
      <w:r>
        <w:rPr>
          <w:rFonts w:hint="eastAsia" w:ascii="仿宋_GB2312" w:hAnsi="Times New Roman" w:eastAsia="仿宋_GB2312"/>
          <w:sz w:val="32"/>
          <w:lang w:eastAsia="zh-CN"/>
        </w:rPr>
        <w:t>被告人穆怀猛曾因故意犯罪被判处缓刑，现又故意犯罪，虽不构成累犯，但依法可</w:t>
      </w:r>
      <w:r>
        <w:rPr>
          <w:rFonts w:hint="eastAsia" w:ascii="仿宋_GB2312" w:hAnsi="仿宋_GB2312" w:eastAsia="仿宋_GB2312"/>
          <w:kern w:val="2"/>
          <w:sz w:val="32"/>
        </w:rPr>
        <w:t>酌情从重处罚</w:t>
      </w:r>
      <w:r>
        <w:rPr>
          <w:rFonts w:hint="eastAsia" w:ascii="仿宋_GB2312" w:hAnsi="Times New Roman" w:eastAsia="仿宋_GB2312"/>
          <w:sz w:val="32"/>
          <w:lang w:eastAsia="zh-CN"/>
        </w:rPr>
        <w:t>。被告人穆怀猛案发后主动投案，且在到案后如实供述了其犯罪事实，构成自首，依法可从轻处罚。</w:t>
      </w:r>
      <w:r>
        <w:rPr>
          <w:rFonts w:hint="eastAsia" w:ascii="仿宋_GB2312" w:hAnsi="Times New Roman" w:eastAsia="仿宋_GB2312"/>
          <w:sz w:val="32"/>
        </w:rPr>
        <w:t>被告人</w:t>
      </w:r>
      <w:r>
        <w:rPr>
          <w:rFonts w:hint="eastAsia" w:ascii="仿宋_GB2312" w:hAnsi="Times New Roman" w:eastAsia="仿宋_GB2312"/>
          <w:sz w:val="32"/>
          <w:lang w:eastAsia="zh-CN"/>
        </w:rPr>
        <w:t>穆怀猛在案发后</w:t>
      </w:r>
      <w:r>
        <w:rPr>
          <w:rFonts w:hint="eastAsia" w:ascii="仿宋_GB2312" w:hAnsi="Times New Roman" w:eastAsia="仿宋_GB2312"/>
          <w:sz w:val="32"/>
        </w:rPr>
        <w:t>已</w:t>
      </w:r>
      <w:r>
        <w:rPr>
          <w:rFonts w:hint="eastAsia" w:ascii="仿宋_GB2312" w:hAnsi="Times New Roman" w:eastAsia="仿宋_GB2312"/>
          <w:sz w:val="32"/>
          <w:lang w:eastAsia="zh-CN"/>
        </w:rPr>
        <w:t>清偿全部</w:t>
      </w:r>
      <w:r>
        <w:rPr>
          <w:rFonts w:hint="eastAsia" w:ascii="仿宋_GB2312" w:hAnsi="Times New Roman" w:eastAsia="仿宋_GB2312"/>
          <w:sz w:val="32"/>
        </w:rPr>
        <w:t>透支的钱款，且有悔罪表现</w:t>
      </w:r>
      <w:r>
        <w:rPr>
          <w:rFonts w:ascii="仿宋_GB2312" w:hAnsi="Times New Roman" w:eastAsia="仿宋_GB2312"/>
          <w:sz w:val="32"/>
        </w:rPr>
        <w:t>，</w:t>
      </w:r>
      <w:r>
        <w:rPr>
          <w:rFonts w:hint="eastAsia" w:ascii="仿宋_GB2312" w:hAnsi="Times New Roman" w:eastAsia="仿宋_GB2312"/>
          <w:sz w:val="32"/>
        </w:rPr>
        <w:t>依法均可</w:t>
      </w:r>
      <w:r>
        <w:rPr>
          <w:rFonts w:hint="eastAsia" w:ascii="仿宋_GB2312" w:hAnsi="Times New Roman" w:eastAsia="仿宋_GB2312"/>
          <w:sz w:val="32"/>
          <w:lang w:eastAsia="zh-CN"/>
        </w:rPr>
        <w:t>对其</w:t>
      </w:r>
      <w:r>
        <w:rPr>
          <w:rFonts w:hint="eastAsia" w:ascii="仿宋_GB2312" w:hAnsi="Times New Roman" w:eastAsia="仿宋_GB2312"/>
          <w:sz w:val="32"/>
        </w:rPr>
        <w:t>酌情从轻处罚。</w:t>
      </w:r>
      <w:r>
        <w:rPr>
          <w:rFonts w:hint="eastAsia" w:ascii="仿宋_GB2312" w:hAnsi="宋体" w:eastAsia="仿宋_GB2312"/>
          <w:sz w:val="32"/>
        </w:rPr>
        <w:t>综上，被告人</w:t>
      </w:r>
      <w:r>
        <w:rPr>
          <w:rFonts w:hint="eastAsia" w:ascii="仿宋_GB2312" w:hAnsi="宋体" w:eastAsia="仿宋_GB2312"/>
          <w:sz w:val="32"/>
          <w:lang w:eastAsia="zh-CN"/>
        </w:rPr>
        <w:t>穆怀猛</w:t>
      </w:r>
      <w:r>
        <w:rPr>
          <w:rFonts w:hint="eastAsia" w:ascii="仿宋_GB2312" w:hAnsi="宋体" w:eastAsia="仿宋_GB2312"/>
          <w:sz w:val="32"/>
        </w:rPr>
        <w:t>犯信用卡诈骗罪，法定量刑幅度为</w:t>
      </w:r>
      <w:r>
        <w:rPr>
          <w:rFonts w:hint="eastAsia" w:ascii="仿宋_GB2312" w:hAnsi="宋体" w:eastAsia="仿宋_GB2312" w:cs="仿宋_GB2312"/>
          <w:sz w:val="32"/>
          <w:szCs w:val="32"/>
        </w:rPr>
        <w:t>五年以下有期徒刑或者拘役，并处二万元以上二十万元以下罚金</w:t>
      </w:r>
      <w:r>
        <w:rPr>
          <w:rFonts w:hint="eastAsia" w:ascii="仿宋_GB2312" w:hAnsi="宋体" w:eastAsia="仿宋_GB2312"/>
          <w:sz w:val="32"/>
        </w:rPr>
        <w:t>。对公诉人综合本案情况发表的建议判处被告人</w:t>
      </w:r>
      <w:r>
        <w:rPr>
          <w:rFonts w:hint="eastAsia" w:ascii="仿宋_GB2312" w:hAnsi="宋体" w:eastAsia="仿宋_GB2312"/>
          <w:sz w:val="32"/>
          <w:lang w:eastAsia="zh-CN"/>
        </w:rPr>
        <w:t>穆怀猛有期徒刑二年至三年</w:t>
      </w:r>
      <w:r>
        <w:rPr>
          <w:rFonts w:hint="eastAsia" w:ascii="仿宋_GB2312" w:hAnsi="宋体" w:eastAsia="仿宋_GB2312"/>
          <w:sz w:val="32"/>
        </w:rPr>
        <w:t>，并处罚金的量刑意见予以考虑。本院为维护社会秩序，保障国家金融管理制度</w:t>
      </w:r>
      <w:r>
        <w:rPr>
          <w:rFonts w:hint="eastAsia" w:ascii="仿宋_GB2312" w:hAnsi="宋体" w:eastAsia="仿宋_GB2312"/>
          <w:sz w:val="32"/>
          <w:lang w:eastAsia="zh-CN"/>
        </w:rPr>
        <w:t>和公民的财产权利</w:t>
      </w:r>
      <w:r>
        <w:rPr>
          <w:rFonts w:hint="eastAsia" w:ascii="仿宋_GB2312" w:hAnsi="宋体" w:eastAsia="仿宋_GB2312"/>
          <w:sz w:val="32"/>
        </w:rPr>
        <w:t>不受侵犯，依照《中华人民共和国刑法》第一百九十六条第一款第（</w:t>
      </w:r>
      <w:r>
        <w:rPr>
          <w:rFonts w:hint="eastAsia" w:ascii="仿宋_GB2312" w:hAnsi="宋体" w:eastAsia="仿宋_GB2312"/>
          <w:sz w:val="32"/>
          <w:lang w:eastAsia="zh-CN"/>
        </w:rPr>
        <w:t>三</w:t>
      </w:r>
      <w:r>
        <w:rPr>
          <w:rFonts w:hint="eastAsia" w:ascii="仿宋_GB2312" w:hAnsi="宋体" w:eastAsia="仿宋_GB2312"/>
          <w:sz w:val="32"/>
        </w:rPr>
        <w:t>）项、</w:t>
      </w:r>
      <w:r>
        <w:rPr>
          <w:rFonts w:hint="eastAsia" w:ascii="仿宋_GB2312" w:hAnsi="宋体" w:eastAsia="仿宋_GB2312"/>
          <w:sz w:val="32"/>
          <w:lang w:eastAsia="zh-CN"/>
        </w:rPr>
        <w:t>第六十七条第一款、</w:t>
      </w:r>
      <w:r>
        <w:rPr>
          <w:rFonts w:hint="eastAsia" w:ascii="仿宋_GB2312" w:hAnsi="Times New Roman" w:eastAsia="仿宋_GB2312"/>
          <w:sz w:val="32"/>
        </w:rPr>
        <w:t>第七十二条第一款、第三款、第七十三条第</w:t>
      </w:r>
      <w:r>
        <w:rPr>
          <w:rFonts w:hint="eastAsia" w:ascii="仿宋_GB2312" w:hAnsi="Times New Roman" w:eastAsia="仿宋_GB2312"/>
          <w:sz w:val="32"/>
          <w:lang w:eastAsia="zh-CN"/>
        </w:rPr>
        <w:t>二</w:t>
      </w:r>
      <w:r>
        <w:rPr>
          <w:rFonts w:hint="eastAsia" w:ascii="仿宋_GB2312" w:hAnsi="Times New Roman" w:eastAsia="仿宋_GB2312"/>
          <w:sz w:val="32"/>
        </w:rPr>
        <w:t>款、第三款</w:t>
      </w:r>
      <w:r>
        <w:rPr>
          <w:rFonts w:hint="eastAsia" w:ascii="仿宋_GB2312" w:hAnsi="宋体" w:eastAsia="仿宋_GB2312"/>
          <w:color w:val="000000"/>
          <w:sz w:val="32"/>
        </w:rPr>
        <w:t>的</w:t>
      </w:r>
      <w:r>
        <w:rPr>
          <w:rFonts w:hint="eastAsia" w:ascii="仿宋_GB2312" w:hAnsi="Times New Roman" w:eastAsia="仿宋_GB2312"/>
          <w:sz w:val="32"/>
        </w:rPr>
        <w:t>规定，判决如下：</w:t>
      </w:r>
    </w:p>
    <w:p>
      <w:pPr>
        <w:keepNext w:val="0"/>
        <w:keepLines w:val="0"/>
        <w:pageBreakBefore w:val="0"/>
        <w:widowControl w:val="0"/>
        <w:tabs>
          <w:tab w:val="left" w:pos="7699"/>
        </w:tabs>
        <w:kinsoku/>
        <w:wordWrap/>
        <w:overflowPunct/>
        <w:topLinePunct w:val="0"/>
        <w:autoSpaceDE/>
        <w:autoSpaceDN/>
        <w:bidi w:val="0"/>
        <w:adjustRightInd/>
        <w:snapToGrid/>
        <w:spacing w:line="520" w:lineRule="exact"/>
        <w:ind w:left="0" w:leftChars="0" w:right="31" w:rightChars="15" w:firstLine="640" w:firstLineChars="200"/>
        <w:jc w:val="both"/>
        <w:textAlignment w:val="auto"/>
        <w:outlineLvl w:val="9"/>
        <w:rPr>
          <w:rFonts w:hint="eastAsia" w:ascii="仿宋_GB2312" w:eastAsia="仿宋_GB2312"/>
          <w:sz w:val="32"/>
        </w:rPr>
      </w:pPr>
      <w:r>
        <w:rPr>
          <w:rFonts w:hint="eastAsia" w:ascii="仿宋_GB2312" w:eastAsia="仿宋_GB2312"/>
          <w:sz w:val="32"/>
        </w:rPr>
        <w:t>被告人</w:t>
      </w:r>
      <w:r>
        <w:rPr>
          <w:rFonts w:hint="eastAsia" w:ascii="仿宋_GB2312" w:eastAsia="仿宋_GB2312"/>
          <w:sz w:val="32"/>
          <w:lang w:eastAsia="zh-CN"/>
        </w:rPr>
        <w:t>穆怀猛</w:t>
      </w:r>
      <w:r>
        <w:rPr>
          <w:rFonts w:hint="eastAsia" w:ascii="仿宋_GB2312" w:eastAsia="仿宋_GB2312"/>
          <w:sz w:val="32"/>
        </w:rPr>
        <w:t>犯信用卡</w:t>
      </w:r>
      <w:r>
        <w:rPr>
          <w:rFonts w:hint="eastAsia" w:ascii="仿宋_GB2312" w:hAnsi="宋体" w:eastAsia="仿宋_GB2312"/>
          <w:sz w:val="32"/>
        </w:rPr>
        <w:t>诈骗罪</w:t>
      </w:r>
      <w:r>
        <w:rPr>
          <w:rFonts w:hint="eastAsia" w:ascii="仿宋_GB2312" w:eastAsia="仿宋_GB2312"/>
          <w:sz w:val="32"/>
        </w:rPr>
        <w:t>，判处</w:t>
      </w:r>
      <w:r>
        <w:rPr>
          <w:rFonts w:hint="eastAsia" w:ascii="仿宋_GB2312" w:eastAsia="仿宋_GB2312"/>
          <w:sz w:val="32"/>
          <w:szCs w:val="32"/>
          <w:lang w:eastAsia="zh-CN"/>
        </w:rPr>
        <w:t>有期徒刑二年八个月</w:t>
      </w:r>
      <w:r>
        <w:rPr>
          <w:rFonts w:hint="eastAsia" w:ascii="仿宋_GB2312" w:eastAsia="仿宋_GB2312"/>
          <w:sz w:val="32"/>
          <w:szCs w:val="32"/>
        </w:rPr>
        <w:t>，缓刑</w:t>
      </w:r>
      <w:r>
        <w:rPr>
          <w:rFonts w:hint="eastAsia" w:ascii="仿宋_GB2312" w:eastAsia="仿宋_GB2312"/>
          <w:sz w:val="32"/>
          <w:szCs w:val="32"/>
          <w:lang w:eastAsia="zh-CN"/>
        </w:rPr>
        <w:t>四年</w:t>
      </w:r>
      <w:r>
        <w:rPr>
          <w:rFonts w:hint="eastAsia" w:ascii="仿宋_GB2312" w:eastAsia="仿宋_GB2312"/>
          <w:sz w:val="32"/>
          <w:szCs w:val="32"/>
        </w:rPr>
        <w:t>，并处罚金人民币</w:t>
      </w:r>
      <w:r>
        <w:rPr>
          <w:rFonts w:hint="eastAsia" w:ascii="仿宋_GB2312" w:eastAsia="仿宋_GB2312"/>
          <w:sz w:val="32"/>
          <w:szCs w:val="32"/>
          <w:lang w:val="en-US" w:eastAsia="zh-CN"/>
        </w:rPr>
        <w:t>25</w:t>
      </w:r>
      <w:r>
        <w:rPr>
          <w:rFonts w:hint="eastAsia" w:ascii="仿宋_GB2312" w:eastAsia="仿宋_GB2312"/>
          <w:sz w:val="32"/>
          <w:szCs w:val="32"/>
        </w:rPr>
        <w:t>000元（</w:t>
      </w:r>
      <w:r>
        <w:rPr>
          <w:rFonts w:hint="eastAsia" w:ascii="仿宋_GB2312" w:eastAsia="仿宋_GB2312"/>
          <w:sz w:val="32"/>
        </w:rPr>
        <w:t>缓刑考验期限，从判决确定之日起计算；在刑罚执行期间，被告人应当在相关组织接受社区矫正</w:t>
      </w:r>
      <w:r>
        <w:rPr>
          <w:rFonts w:hint="eastAsia" w:ascii="仿宋_GB2312" w:hAnsi="宋体" w:eastAsia="仿宋_GB2312"/>
          <w:sz w:val="32"/>
        </w:rPr>
        <w:t>；</w:t>
      </w:r>
      <w:r>
        <w:rPr>
          <w:rFonts w:hint="eastAsia" w:ascii="仿宋_GB2312" w:hAnsi="仿宋_GB2312" w:eastAsia="仿宋_GB2312"/>
          <w:sz w:val="32"/>
        </w:rPr>
        <w:t>罚金自判决生效的第二日起十日内缴纳</w:t>
      </w:r>
      <w:r>
        <w:rPr>
          <w:rFonts w:hint="eastAsia" w:ascii="仿宋_GB2312" w:eastAsia="仿宋_GB2312"/>
          <w:sz w:val="32"/>
        </w:rPr>
        <w:t>）。</w:t>
      </w: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jc w:val="both"/>
        <w:textAlignment w:val="auto"/>
        <w:outlineLvl w:val="9"/>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jc w:val="both"/>
        <w:textAlignment w:val="auto"/>
        <w:outlineLvl w:val="9"/>
        <w:rPr>
          <w:rFonts w:hint="eastAsia" w:ascii="仿宋_GB2312" w:eastAsia="仿宋_GB2312"/>
          <w:sz w:val="32"/>
        </w:rPr>
      </w:pP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jc w:val="both"/>
        <w:textAlignment w:val="auto"/>
        <w:outlineLvl w:val="9"/>
        <w:rPr>
          <w:rFonts w:hint="eastAsia" w:ascii="仿宋_GB2312" w:eastAsia="仿宋_GB2312"/>
          <w:sz w:val="32"/>
        </w:rPr>
      </w:pP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jc w:val="both"/>
        <w:textAlignment w:val="auto"/>
        <w:outlineLvl w:val="9"/>
        <w:rPr>
          <w:rFonts w:hint="eastAsia" w:ascii="仿宋_GB2312" w:eastAsia="仿宋_GB2312"/>
          <w:sz w:val="32"/>
        </w:rPr>
      </w:pP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textAlignment w:val="auto"/>
        <w:outlineLvl w:val="9"/>
        <w:rPr>
          <w:rFonts w:hint="eastAsia" w:ascii="仿宋_GB2312" w:eastAsia="仿宋_GB2312"/>
          <w:sz w:val="32"/>
        </w:rPr>
      </w:pPr>
    </w:p>
    <w:p>
      <w:pPr>
        <w:pStyle w:val="2"/>
        <w:spacing w:line="520" w:lineRule="exact"/>
        <w:ind w:firstLine="645"/>
        <w:rPr>
          <w:rFonts w:hint="eastAsia" w:ascii="仿宋_GB2312" w:hAnsi="宋体" w:eastAsia="仿宋_GB2312" w:cs="宋体"/>
          <w:kern w:val="0"/>
          <w:sz w:val="32"/>
          <w:szCs w:val="32"/>
        </w:rPr>
      </w:pPr>
      <w:r>
        <w:rPr>
          <w:rFonts w:hint="eastAsia" w:ascii="仿宋_GB2312" w:eastAsia="仿宋_GB2312"/>
          <w:sz w:val="32"/>
          <w:lang w:val="en-US" w:eastAsia="zh-CN"/>
        </w:rPr>
        <w:t xml:space="preserve">                        </w:t>
      </w:r>
      <w:r>
        <w:rPr>
          <w:rFonts w:hint="eastAsia" w:ascii="仿宋_GB2312" w:hAnsi="宋体" w:eastAsia="仿宋_GB2312" w:cs="宋体"/>
          <w:kern w:val="0"/>
          <w:sz w:val="32"/>
          <w:szCs w:val="32"/>
        </w:rPr>
        <w:t xml:space="preserve">审  判  长      </w:t>
      </w:r>
      <w:r>
        <w:rPr>
          <w:rFonts w:hint="eastAsia" w:ascii="仿宋_GB2312" w:hAnsi="宋体" w:eastAsia="仿宋_GB2312" w:cs="宋体"/>
          <w:kern w:val="0"/>
          <w:sz w:val="32"/>
          <w:szCs w:val="32"/>
          <w:lang w:eastAsia="zh-CN"/>
        </w:rPr>
        <w:t>毛兴东</w:t>
      </w:r>
    </w:p>
    <w:p>
      <w:pPr>
        <w:pStyle w:val="2"/>
        <w:tabs>
          <w:tab w:val="left" w:pos="6840"/>
          <w:tab w:val="left" w:pos="8820"/>
        </w:tabs>
        <w:spacing w:line="560" w:lineRule="exact"/>
        <w:ind w:firstLine="4480" w:firstLineChars="1400"/>
        <w:rPr>
          <w:rFonts w:hint="eastAsia" w:ascii="仿宋_GB2312" w:hAnsi="仿宋_GB2312" w:eastAsia="仿宋_GB2312"/>
          <w:sz w:val="32"/>
        </w:rPr>
      </w:pPr>
      <w:r>
        <w:rPr>
          <w:rFonts w:hint="eastAsia" w:ascii="仿宋_GB2312" w:hAnsi="仿宋_GB2312" w:eastAsia="仿宋_GB2312"/>
          <w:sz w:val="32"/>
        </w:rPr>
        <w:t>代理审判员      王  晓</w:t>
      </w:r>
    </w:p>
    <w:p>
      <w:pPr>
        <w:pStyle w:val="2"/>
        <w:tabs>
          <w:tab w:val="left" w:pos="6840"/>
          <w:tab w:val="left" w:pos="8820"/>
        </w:tabs>
        <w:spacing w:line="560" w:lineRule="exact"/>
        <w:ind w:firstLine="4480" w:firstLineChars="1400"/>
        <w:rPr>
          <w:rFonts w:hint="eastAsia" w:ascii="仿宋_GB2312" w:hAnsi="仿宋_GB2312" w:eastAsia="仿宋_GB2312"/>
          <w:sz w:val="32"/>
        </w:rPr>
      </w:pPr>
      <w:r>
        <w:rPr>
          <w:rFonts w:hint="eastAsia" w:ascii="仿宋_GB2312" w:hAnsi="仿宋_GB2312" w:eastAsia="仿宋_GB2312"/>
          <w:sz w:val="32"/>
        </w:rPr>
        <w:t xml:space="preserve">人民陪审员      </w:t>
      </w:r>
      <w:r>
        <w:rPr>
          <w:rFonts w:hint="eastAsia" w:ascii="仿宋_GB2312" w:hAnsi="仿宋_GB2312" w:eastAsia="仿宋_GB2312"/>
          <w:sz w:val="32"/>
          <w:lang w:eastAsia="zh-CN"/>
        </w:rPr>
        <w:t>李克红</w:t>
      </w:r>
    </w:p>
    <w:p>
      <w:pPr>
        <w:pStyle w:val="2"/>
        <w:spacing w:line="860" w:lineRule="exact"/>
        <w:ind w:firstLine="4480" w:firstLineChars="1400"/>
        <w:rPr>
          <w:rFonts w:hint="eastAsia" w:ascii="仿宋_GB2312" w:hAnsi="仿宋_GB2312" w:eastAsia="仿宋_GB2312"/>
          <w:sz w:val="32"/>
        </w:rPr>
      </w:pPr>
      <w:r>
        <w:rPr>
          <w:rFonts w:hint="eastAsia" w:ascii="仿宋_GB2312" w:hAnsi="仿宋_GB2312" w:eastAsia="仿宋_GB2312"/>
          <w:sz w:val="32"/>
        </w:rPr>
        <w:t>二０一</w:t>
      </w:r>
      <w:r>
        <w:rPr>
          <w:rFonts w:hint="eastAsia" w:ascii="仿宋_GB2312" w:hAnsi="仿宋_GB2312" w:eastAsia="仿宋_GB2312"/>
          <w:sz w:val="32"/>
          <w:lang w:eastAsia="zh-CN"/>
        </w:rPr>
        <w:t>六</w:t>
      </w:r>
      <w:r>
        <w:rPr>
          <w:rFonts w:hint="eastAsia" w:ascii="仿宋_GB2312" w:hAnsi="仿宋_GB2312" w:eastAsia="仿宋_GB2312"/>
          <w:sz w:val="32"/>
        </w:rPr>
        <w:t>年</w:t>
      </w:r>
      <w:r>
        <w:rPr>
          <w:rFonts w:hint="eastAsia" w:ascii="仿宋_GB2312" w:hAnsi="仿宋_GB2312" w:eastAsia="仿宋_GB2312"/>
          <w:sz w:val="32"/>
          <w:lang w:val="en-US" w:eastAsia="zh-CN"/>
        </w:rPr>
        <w:t xml:space="preserve"> 七 </w:t>
      </w:r>
      <w:r>
        <w:rPr>
          <w:rFonts w:hint="eastAsia" w:ascii="仿宋_GB2312" w:hAnsi="仿宋_GB2312" w:eastAsia="仿宋_GB2312"/>
          <w:sz w:val="32"/>
        </w:rPr>
        <w:t>月</w:t>
      </w:r>
      <w:r>
        <w:rPr>
          <w:rFonts w:hint="eastAsia" w:ascii="仿宋_GB2312" w:hAnsi="仿宋_GB2312" w:eastAsia="仿宋_GB2312"/>
          <w:sz w:val="32"/>
          <w:lang w:val="en-US" w:eastAsia="zh-CN"/>
        </w:rPr>
        <w:t xml:space="preserve"> 五 </w:t>
      </w:r>
      <w:r>
        <w:rPr>
          <w:rFonts w:hint="eastAsia" w:ascii="仿宋_GB2312" w:hAnsi="仿宋_GB2312" w:eastAsia="仿宋_GB2312"/>
          <w:sz w:val="32"/>
        </w:rPr>
        <w:t xml:space="preserve">日 </w:t>
      </w:r>
    </w:p>
    <w:p>
      <w:pPr>
        <w:pStyle w:val="2"/>
        <w:spacing w:line="520" w:lineRule="exact"/>
        <w:ind w:firstLine="627" w:firstLineChars="196"/>
        <w:rPr>
          <w:rFonts w:hint="eastAsia" w:ascii="仿宋_GB2312" w:hAnsi="宋体" w:eastAsia="仿宋_GB2312"/>
          <w:b/>
          <w:sz w:val="32"/>
          <w:lang w:val="en-US"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书  记  员      常忠圆</w:t>
      </w: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color w:val="000000"/>
          <w:sz w:val="32"/>
          <w:szCs w:val="32"/>
        </w:rPr>
        <w:t xml:space="preserve">  </w:t>
      </w:r>
      <w:r>
        <w:rPr>
          <w:rFonts w:hint="eastAsia" w:ascii="仿宋_GB2312" w:hAnsi="宋体" w:eastAsia="仿宋_GB2312" w:cs="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10"/>
        <w:spacing w:line="520" w:lineRule="exact"/>
        <w:ind w:firstLine="640" w:firstLineChars="200"/>
        <w:rPr>
          <w:rFonts w:ascii="仿宋_GB2312" w:eastAsia="仿宋_GB2312"/>
          <w:sz w:val="32"/>
          <w:szCs w:val="32"/>
        </w:rPr>
      </w:pPr>
      <w:r>
        <w:rPr>
          <w:rFonts w:hint="eastAsia" w:ascii="仿宋_GB2312" w:eastAsia="仿宋_GB2312"/>
          <w:sz w:val="32"/>
          <w:szCs w:val="32"/>
        </w:rPr>
        <w:t>第六十七条 犯罪以后自动投案，如实供述自己的罪行的，是自首。对于自首的犯罪分子，可以从轻或者减轻处罚。其中犯罪较轻的，可以免除处罚。</w:t>
      </w:r>
    </w:p>
    <w:p>
      <w:pPr>
        <w:pStyle w:val="1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被采取强制措施的犯罪嫌疑人、被告人和正在服刑的罪犯，如实供述司法机关还未掌握的本人其他罪行的，以自首论。</w:t>
      </w:r>
    </w:p>
    <w:p>
      <w:pPr>
        <w:pStyle w:val="5"/>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p>
    <w:p>
      <w:pPr>
        <w:pStyle w:val="5"/>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第七十二条　对于被判处拘役、三年以下有期徒刑的犯罪分子，同时符合下列条件的，可以宣告缓刑，对其中不满十八周岁的人、怀孕的妇女和已满七十五周岁的人，应当宣告缓刑：</w:t>
      </w:r>
    </w:p>
    <w:p>
      <w:pPr>
        <w:pStyle w:val="5"/>
        <w:spacing w:line="520" w:lineRule="exact"/>
        <w:rPr>
          <w:rFonts w:hint="eastAsia" w:ascii="仿宋_GB2312" w:eastAsia="仿宋_GB2312"/>
          <w:sz w:val="32"/>
          <w:szCs w:val="32"/>
        </w:rPr>
      </w:pPr>
      <w:r>
        <w:rPr>
          <w:rFonts w:hint="eastAsia" w:ascii="仿宋_GB2312" w:eastAsia="仿宋_GB2312"/>
          <w:sz w:val="32"/>
          <w:szCs w:val="32"/>
        </w:rPr>
        <w:t>　　(一)犯罪情节较轻;</w:t>
      </w:r>
    </w:p>
    <w:p>
      <w:pPr>
        <w:pStyle w:val="5"/>
        <w:spacing w:line="520" w:lineRule="exact"/>
        <w:rPr>
          <w:rFonts w:hint="eastAsia" w:ascii="仿宋_GB2312" w:eastAsia="仿宋_GB2312"/>
          <w:sz w:val="32"/>
          <w:szCs w:val="32"/>
        </w:rPr>
      </w:pPr>
      <w:r>
        <w:rPr>
          <w:rFonts w:hint="eastAsia" w:ascii="仿宋_GB2312" w:eastAsia="仿宋_GB2312"/>
          <w:sz w:val="32"/>
          <w:szCs w:val="32"/>
        </w:rPr>
        <w:t>　　(二)有悔罪表现;</w:t>
      </w:r>
    </w:p>
    <w:p>
      <w:pPr>
        <w:pStyle w:val="5"/>
        <w:spacing w:line="520" w:lineRule="exact"/>
        <w:rPr>
          <w:rFonts w:hint="eastAsia" w:ascii="仿宋_GB2312" w:eastAsia="仿宋_GB2312"/>
          <w:sz w:val="32"/>
          <w:szCs w:val="32"/>
        </w:rPr>
      </w:pPr>
      <w:r>
        <w:rPr>
          <w:rFonts w:hint="eastAsia" w:ascii="仿宋_GB2312" w:eastAsia="仿宋_GB2312"/>
          <w:sz w:val="32"/>
          <w:szCs w:val="32"/>
        </w:rPr>
        <w:t>　　(三)没有再犯罪的危险;</w:t>
      </w:r>
    </w:p>
    <w:p>
      <w:pPr>
        <w:pStyle w:val="5"/>
        <w:spacing w:line="520" w:lineRule="exact"/>
        <w:rPr>
          <w:rFonts w:hint="eastAsia" w:ascii="仿宋_GB2312" w:eastAsia="仿宋_GB2312"/>
          <w:sz w:val="32"/>
          <w:szCs w:val="32"/>
        </w:rPr>
      </w:pPr>
      <w:r>
        <w:rPr>
          <w:rFonts w:hint="eastAsia" w:ascii="仿宋_GB2312" w:eastAsia="仿宋_GB2312"/>
          <w:sz w:val="32"/>
          <w:szCs w:val="32"/>
        </w:rPr>
        <w:t>　　(四)宣告缓刑对所居住社区没有重大不良影响。</w:t>
      </w:r>
    </w:p>
    <w:p>
      <w:pPr>
        <w:pStyle w:val="5"/>
        <w:spacing w:line="520" w:lineRule="exact"/>
        <w:rPr>
          <w:rFonts w:hint="eastAsia" w:ascii="仿宋_GB2312" w:eastAsia="仿宋_GB2312"/>
          <w:sz w:val="32"/>
          <w:szCs w:val="32"/>
        </w:rPr>
      </w:pPr>
      <w:r>
        <w:rPr>
          <w:rFonts w:hint="eastAsia" w:ascii="仿宋_GB2312" w:eastAsia="仿宋_GB2312"/>
          <w:sz w:val="32"/>
          <w:szCs w:val="32"/>
        </w:rPr>
        <w:t>　　宣告缓刑，可以根据犯罪情况，同时禁止犯罪分子在缓刑考验期限内从事特定活动，进入特定区域、场所，接触特定的人。</w:t>
      </w:r>
    </w:p>
    <w:p>
      <w:pPr>
        <w:pStyle w:val="5"/>
        <w:spacing w:line="520" w:lineRule="exact"/>
        <w:rPr>
          <w:rFonts w:hint="eastAsia" w:ascii="仿宋_GB2312" w:eastAsia="仿宋_GB2312"/>
          <w:sz w:val="32"/>
          <w:szCs w:val="32"/>
        </w:rPr>
      </w:pPr>
      <w:r>
        <w:rPr>
          <w:rFonts w:hint="eastAsia" w:ascii="仿宋_GB2312" w:eastAsia="仿宋_GB2312"/>
          <w:sz w:val="32"/>
          <w:szCs w:val="32"/>
        </w:rPr>
        <w:t>　　被宣告缓刑的犯罪分子，如果被判处附加刑，附加刑仍须执行。</w:t>
      </w:r>
    </w:p>
    <w:p>
      <w:pPr>
        <w:pStyle w:val="5"/>
        <w:spacing w:line="520" w:lineRule="exact"/>
        <w:rPr>
          <w:rFonts w:hint="eastAsia" w:ascii="仿宋_GB2312" w:eastAsia="仿宋_GB2312"/>
          <w:sz w:val="32"/>
          <w:szCs w:val="32"/>
        </w:rPr>
      </w:pPr>
      <w:r>
        <w:rPr>
          <w:rFonts w:hint="eastAsia" w:ascii="仿宋_GB2312" w:eastAsia="仿宋_GB2312"/>
          <w:sz w:val="32"/>
          <w:szCs w:val="32"/>
        </w:rPr>
        <w:t>　　第七十三条　拘役的缓刑考验期限为原判刑期以上一年以下，但是不能少于二个月。</w:t>
      </w:r>
    </w:p>
    <w:p>
      <w:pPr>
        <w:pStyle w:val="5"/>
        <w:spacing w:line="520" w:lineRule="exact"/>
        <w:rPr>
          <w:rFonts w:hint="eastAsia" w:ascii="仿宋_GB2312" w:eastAsia="仿宋_GB2312"/>
          <w:sz w:val="32"/>
          <w:szCs w:val="32"/>
        </w:rPr>
      </w:pPr>
      <w:r>
        <w:rPr>
          <w:rFonts w:hint="eastAsia" w:ascii="仿宋_GB2312" w:eastAsia="仿宋_GB2312"/>
          <w:sz w:val="32"/>
          <w:szCs w:val="32"/>
        </w:rPr>
        <w:t>　　有期徒刑的缓刑考验期限为原判刑期以上五年以下，但是不能少于一年。</w:t>
      </w:r>
    </w:p>
    <w:p>
      <w:pPr>
        <w:pStyle w:val="5"/>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rPr>
          <w:lang w:val="en-US"/>
        </w:rPr>
      </w:pPr>
    </w:p>
    <w:sectPr>
      <w:headerReference r:id="rId3" w:type="default"/>
      <w:footerReference r:id="rId4" w:type="default"/>
      <w:pgSz w:w="11906" w:h="16838"/>
      <w:pgMar w:top="1701" w:right="1417" w:bottom="1701" w:left="1701"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grouping="f" rotation="f" text="f"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21D7488"/>
    <w:rsid w:val="0F185E8E"/>
    <w:rsid w:val="0F347B80"/>
    <w:rsid w:val="111C5B43"/>
    <w:rsid w:val="117B7A3A"/>
    <w:rsid w:val="13DC3D21"/>
    <w:rsid w:val="16E9650E"/>
    <w:rsid w:val="17761009"/>
    <w:rsid w:val="19FC5530"/>
    <w:rsid w:val="1B604DF7"/>
    <w:rsid w:val="228C7DCA"/>
    <w:rsid w:val="29C9741A"/>
    <w:rsid w:val="368C5E8A"/>
    <w:rsid w:val="39E1546A"/>
    <w:rsid w:val="3A7349E5"/>
    <w:rsid w:val="3A904DA0"/>
    <w:rsid w:val="4A934046"/>
    <w:rsid w:val="595772C8"/>
    <w:rsid w:val="5D593BB7"/>
    <w:rsid w:val="620174D7"/>
    <w:rsid w:val="63DD0B1A"/>
    <w:rsid w:val="63F172BF"/>
    <w:rsid w:val="66500DEB"/>
    <w:rsid w:val="68C94977"/>
    <w:rsid w:val="6A53447E"/>
    <w:rsid w:val="6B394D6B"/>
    <w:rsid w:val="6E873EE3"/>
    <w:rsid w:val="71920383"/>
    <w:rsid w:val="74C66EA0"/>
    <w:rsid w:val="74DB35C2"/>
    <w:rsid w:val="75731C89"/>
    <w:rsid w:val="78404F59"/>
    <w:rsid w:val="79F3459F"/>
    <w:rsid w:val="7CC05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link w:val="7"/>
    <w:uiPriority w:val="0"/>
    <w:rPr>
      <w:rFonts w:ascii="Verdana" w:hAnsi="Verdana" w:eastAsia="仿宋_GB2312" w:cs="Verdana"/>
      <w:kern w:val="0"/>
      <w:sz w:val="24"/>
      <w:szCs w:val="24"/>
      <w:lang w:eastAsia="en-US"/>
    </w:rPr>
  </w:style>
  <w:style w:type="table" w:default="1" w:styleId="9">
    <w:name w:val="Normal Table"/>
    <w:unhideWhenUsed/>
    <w:uiPriority w:val="99"/>
    <w:tblPr>
      <w:tblLayout w:type="fixed"/>
      <w:tblCellMar>
        <w:top w:w="0" w:type="dxa"/>
        <w:left w:w="108" w:type="dxa"/>
        <w:bottom w:w="0" w:type="dxa"/>
        <w:right w:w="108" w:type="dxa"/>
      </w:tblCellMar>
    </w:tblPr>
    <w:tcPr>
      <w:textDirection w:val="tbRlV"/>
    </w:tcPr>
  </w:style>
  <w:style w:type="paragraph" w:styleId="2">
    <w:name w:val="Plain Text"/>
    <w:basedOn w:val="1"/>
    <w:unhideWhenUsed/>
    <w:uiPriority w:val="99"/>
    <w:rPr>
      <w:rFonts w:ascii="宋体" w:hAnsi="Courier New"/>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qFormat/>
    <w:uiPriority w:val="99"/>
    <w:pPr>
      <w:widowControl/>
      <w:jc w:val="left"/>
    </w:pPr>
    <w:rPr>
      <w:rFonts w:ascii="Arial Narrow" w:hAnsi="Arial Narrow" w:cs="宋体"/>
      <w:kern w:val="0"/>
      <w:sz w:val="18"/>
      <w:szCs w:val="18"/>
    </w:rPr>
  </w:style>
  <w:style w:type="paragraph" w:customStyle="1" w:styleId="7">
    <w:name w:val="Char"/>
    <w:basedOn w:val="1"/>
    <w:link w:val="6"/>
    <w:qFormat/>
    <w:uiPriority w:val="0"/>
    <w:pPr>
      <w:widowControl/>
      <w:spacing w:after="160" w:line="240" w:lineRule="exact"/>
      <w:jc w:val="left"/>
    </w:pPr>
    <w:rPr>
      <w:rFonts w:ascii="Verdana" w:hAnsi="Verdana" w:eastAsia="仿宋_GB2312" w:cs="Verdana"/>
      <w:kern w:val="0"/>
      <w:sz w:val="24"/>
      <w:szCs w:val="24"/>
      <w:lang w:eastAsia="en-US"/>
    </w:rPr>
  </w:style>
  <w:style w:type="character" w:styleId="8">
    <w:name w:val="page number"/>
    <w:basedOn w:val="6"/>
    <w:unhideWhenUsed/>
    <w:qFormat/>
    <w:uiPriority w:val="99"/>
  </w:style>
  <w:style w:type="paragraph" w:customStyle="1" w:styleId="10">
    <w:name w:val="p15"/>
    <w:basedOn w:val="1"/>
    <w:qFormat/>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2016-01-13T08:44:00Z</dcterms:created>
  <dc:creator>Administrator</dc:creator>
  <cp:lastModifiedBy>TF-PC</cp:lastModifiedBy>
  <cp:lastPrinted>2016-07-05T02:34:00Z</cp:lastPrinted>
  <dcterms:modified xsi:type="dcterms:W3CDTF">2018-08-27T09:39:47Z</dcterms:modified>
  <dc:title>天津市武清区人民法院</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