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line="510" w:lineRule="exact"/>
        <w:jc w:val="center"/>
        <w:rPr>
          <w:rFonts w:ascii="仿宋_GB2312" w:hAnsi="MS Sans Serif"/>
          <w:kern w:val="0"/>
          <w:sz w:val="32"/>
          <w:szCs w:val="32"/>
        </w:rPr>
      </w:pPr>
      <w:bookmarkStart w:id="0" w:name="_GoBack"/>
      <w:bookmarkEnd w:id="0"/>
      <w:r>
        <w:rPr>
          <w:rFonts w:hint="eastAsia" w:ascii="宋体" w:hAnsi="MS Sans Serif"/>
          <w:kern w:val="0"/>
          <w:sz w:val="44"/>
          <w:szCs w:val="44"/>
        </w:rPr>
        <w:t>天津市西青区人民法院</w:t>
      </w:r>
    </w:p>
    <w:p>
      <w:pPr>
        <w:autoSpaceDE w:val="0"/>
        <w:autoSpaceDN w:val="0"/>
        <w:adjustRightInd w:val="0"/>
        <w:spacing w:line="510" w:lineRule="exact"/>
        <w:jc w:val="center"/>
        <w:rPr>
          <w:rFonts w:ascii="仿宋_GB2312" w:hAnsi="MS Sans Serif" w:eastAsia="黑体"/>
          <w:kern w:val="0"/>
          <w:sz w:val="32"/>
          <w:szCs w:val="32"/>
        </w:rPr>
      </w:pPr>
      <w:r>
        <w:rPr>
          <w:rFonts w:hint="eastAsia" w:ascii="宋体" w:hAnsi="MS Sans Serif" w:eastAsia="黑体"/>
          <w:kern w:val="0"/>
          <w:sz w:val="52"/>
          <w:szCs w:val="52"/>
        </w:rPr>
        <w:t>刑</w:t>
      </w:r>
      <w:r>
        <w:rPr>
          <w:rFonts w:ascii="宋体" w:hAnsi="MS Sans Serif" w:eastAsia="黑体"/>
          <w:kern w:val="0"/>
          <w:sz w:val="52"/>
          <w:szCs w:val="52"/>
        </w:rPr>
        <w:t xml:space="preserve"> </w:t>
      </w:r>
      <w:r>
        <w:rPr>
          <w:rFonts w:hint="eastAsia" w:ascii="宋体" w:hAnsi="MS Sans Serif" w:eastAsia="黑体"/>
          <w:kern w:val="0"/>
          <w:sz w:val="52"/>
          <w:szCs w:val="52"/>
        </w:rPr>
        <w:t>事</w:t>
      </w:r>
      <w:r>
        <w:rPr>
          <w:rFonts w:ascii="宋体" w:hAnsi="MS Sans Serif" w:eastAsia="黑体"/>
          <w:kern w:val="0"/>
          <w:sz w:val="52"/>
          <w:szCs w:val="52"/>
        </w:rPr>
        <w:t xml:space="preserve"> </w:t>
      </w:r>
      <w:r>
        <w:rPr>
          <w:rFonts w:hint="eastAsia" w:ascii="宋体" w:hAnsi="MS Sans Serif" w:eastAsia="黑体"/>
          <w:kern w:val="0"/>
          <w:sz w:val="52"/>
          <w:szCs w:val="52"/>
        </w:rPr>
        <w:t>判</w:t>
      </w:r>
      <w:r>
        <w:rPr>
          <w:rFonts w:ascii="宋体" w:hAnsi="MS Sans Serif" w:eastAsia="黑体"/>
          <w:kern w:val="0"/>
          <w:sz w:val="52"/>
          <w:szCs w:val="52"/>
        </w:rPr>
        <w:t xml:space="preserve"> </w:t>
      </w:r>
      <w:r>
        <w:rPr>
          <w:rFonts w:hint="eastAsia" w:ascii="宋体" w:hAnsi="MS Sans Serif" w:eastAsia="黑体"/>
          <w:kern w:val="0"/>
          <w:sz w:val="52"/>
          <w:szCs w:val="52"/>
        </w:rPr>
        <w:t>决</w:t>
      </w:r>
      <w:r>
        <w:rPr>
          <w:rFonts w:ascii="宋体" w:hAnsi="MS Sans Serif" w:eastAsia="黑体"/>
          <w:kern w:val="0"/>
          <w:sz w:val="52"/>
          <w:szCs w:val="52"/>
        </w:rPr>
        <w:t xml:space="preserve"> </w:t>
      </w:r>
      <w:r>
        <w:rPr>
          <w:rFonts w:hint="eastAsia" w:ascii="宋体" w:hAnsi="MS Sans Serif" w:eastAsia="黑体"/>
          <w:kern w:val="0"/>
          <w:sz w:val="52"/>
          <w:szCs w:val="52"/>
        </w:rPr>
        <w:t>书</w:t>
      </w:r>
    </w:p>
    <w:p>
      <w:pPr>
        <w:autoSpaceDE w:val="0"/>
        <w:autoSpaceDN w:val="0"/>
        <w:adjustRightInd w:val="0"/>
        <w:spacing w:line="510" w:lineRule="exact"/>
        <w:jc w:val="right"/>
        <w:rPr>
          <w:rFonts w:ascii="仿宋_GB2312" w:eastAsia="仿宋_GB2312"/>
          <w:kern w:val="0"/>
          <w:sz w:val="32"/>
          <w:szCs w:val="32"/>
        </w:rPr>
      </w:pPr>
    </w:p>
    <w:p>
      <w:pPr>
        <w:autoSpaceDE w:val="0"/>
        <w:autoSpaceDN w:val="0"/>
        <w:adjustRightInd w:val="0"/>
        <w:spacing w:line="510" w:lineRule="exact"/>
        <w:jc w:val="right"/>
        <w:rPr>
          <w:rFonts w:hint="eastAsia" w:ascii="仿宋_GB2312" w:hAnsi="MS Sans Serif" w:eastAsia="仿宋_GB2312"/>
          <w:kern w:val="0"/>
          <w:sz w:val="32"/>
        </w:rPr>
      </w:pPr>
      <w:r>
        <w:rPr>
          <w:rFonts w:hint="eastAsia" w:ascii="仿宋_GB2312" w:hAnsi="MS Sans Serif" w:eastAsia="仿宋_GB2312"/>
          <w:kern w:val="0"/>
          <w:sz w:val="32"/>
        </w:rPr>
        <w:t>（2017）津0111刑初502号</w:t>
      </w:r>
      <w:r>
        <w:rPr>
          <w:rFonts w:ascii="仿宋_GB2312" w:hAnsi="MS Sans Serif" w:eastAsia="仿宋_GB2312"/>
          <w:kern w:val="0"/>
          <w:sz w:val="32"/>
        </w:rPr>
        <w:t xml:space="preserve"> </w:t>
      </w:r>
    </w:p>
    <w:p>
      <w:pPr>
        <w:autoSpaceDE w:val="0"/>
        <w:autoSpaceDN w:val="0"/>
        <w:adjustRightInd w:val="0"/>
        <w:spacing w:line="510" w:lineRule="exact"/>
        <w:jc w:val="right"/>
        <w:rPr>
          <w:rFonts w:ascii="仿宋_GB2312" w:hAnsi="MS Sans Serif" w:eastAsia="仿宋_GB2312"/>
          <w:kern w:val="0"/>
          <w:sz w:val="32"/>
          <w:szCs w:val="32"/>
        </w:rPr>
      </w:pPr>
    </w:p>
    <w:p>
      <w:pPr>
        <w:autoSpaceDE w:val="0"/>
        <w:autoSpaceDN w:val="0"/>
        <w:adjustRightInd w:val="0"/>
        <w:spacing w:line="510" w:lineRule="exact"/>
        <w:jc w:val="left"/>
        <w:rPr>
          <w:rFonts w:ascii="仿宋_GB2312" w:eastAsia="仿宋_GB2312"/>
          <w:kern w:val="0"/>
          <w:sz w:val="32"/>
          <w:szCs w:val="32"/>
        </w:rPr>
      </w:pPr>
      <w:r>
        <w:rPr>
          <w:rFonts w:ascii="仿宋_GB2312" w:hAnsi="MS Sans Serif" w:eastAsia="仿宋_GB2312"/>
          <w:kern w:val="0"/>
          <w:sz w:val="32"/>
        </w:rPr>
        <w:t xml:space="preserve">    </w:t>
      </w:r>
      <w:r>
        <w:rPr>
          <w:rFonts w:hint="eastAsia" w:ascii="仿宋_GB2312" w:hAnsi="MS Sans Serif" w:eastAsia="仿宋_GB2312"/>
          <w:kern w:val="0"/>
          <w:sz w:val="32"/>
        </w:rPr>
        <w:t>公诉机关天津市西青区人民检察院。</w:t>
      </w:r>
    </w:p>
    <w:p>
      <w:pPr>
        <w:autoSpaceDE w:val="0"/>
        <w:autoSpaceDN w:val="0"/>
        <w:adjustRightInd w:val="0"/>
        <w:spacing w:line="510" w:lineRule="exact"/>
        <w:ind w:firstLine="675"/>
        <w:rPr>
          <w:rFonts w:hint="eastAsia" w:ascii="仿宋_GB2312" w:hAnsi="MS Sans Serif" w:eastAsia="仿宋_GB2312"/>
          <w:kern w:val="0"/>
          <w:sz w:val="32"/>
        </w:rPr>
      </w:pPr>
      <w:r>
        <w:rPr>
          <w:rFonts w:hint="eastAsia" w:ascii="仿宋_GB2312" w:hAnsi="MS Sans Serif" w:eastAsia="仿宋_GB2312"/>
          <w:kern w:val="0"/>
          <w:sz w:val="32"/>
        </w:rPr>
        <w:t>被告人杨海明，男，1976年5月4日出生，公民身份号码120104197605042511，汉族，高中文化，自由职业，户籍地天津市西青区中北镇假日风景22-502，现住天津市南开区卫安北里7-8-201号。该被告人因涉嫌犯信用卡诈骗罪于2017年5月30日被刑事拘留，于2017年7月5日被逮捕，现羁押于天津市西青区看守所。</w:t>
      </w:r>
    </w:p>
    <w:p>
      <w:pPr>
        <w:spacing w:line="510" w:lineRule="exact"/>
        <w:ind w:firstLine="680" w:firstLineChars="200"/>
        <w:rPr>
          <w:rFonts w:hint="eastAsia" w:ascii="仿宋_GB2312" w:eastAsia="仿宋_GB2312"/>
          <w:sz w:val="32"/>
        </w:rPr>
      </w:pPr>
      <w:r>
        <w:rPr>
          <w:rFonts w:hint="eastAsia" w:ascii="仿宋_GB2312" w:eastAsia="仿宋_GB2312"/>
          <w:sz w:val="32"/>
        </w:rPr>
        <w:t>天津市西青区人民检察院以津西青检公诉刑诉[2017]570号起诉书指控被告人杨海明犯信用卡诈骗罪，</w:t>
      </w:r>
      <w:r>
        <w:rPr>
          <w:rFonts w:hint="eastAsia" w:ascii="仿宋_GB2312" w:hAnsi="MS Sans Serif" w:eastAsia="仿宋_GB2312"/>
          <w:kern w:val="0"/>
          <w:sz w:val="32"/>
          <w:szCs w:val="32"/>
        </w:rPr>
        <w:t>于2017年8月25日向本院提起公诉，适用认罪认罚从宽制度并建议适用简易程序。本院经审查于2017年8月28日受理立案，于2017年9月11日决定适用普通程序，依法组成合议庭，公开开庭审理了本案。</w:t>
      </w:r>
      <w:r>
        <w:rPr>
          <w:rFonts w:hint="eastAsia" w:ascii="仿宋_GB2312" w:eastAsia="仿宋_GB2312"/>
          <w:sz w:val="32"/>
        </w:rPr>
        <w:t>天津市西青区人民检察院指派检察员李家佑、代理检察员赵云龙出庭支持公诉，被告人杨海明到庭参加诉讼。现已审理终结。</w:t>
      </w:r>
    </w:p>
    <w:p>
      <w:pPr>
        <w:spacing w:line="510" w:lineRule="exact"/>
        <w:ind w:firstLine="680" w:firstLineChars="200"/>
        <w:rPr>
          <w:rFonts w:hint="eastAsia" w:ascii="仿宋_GB2312" w:eastAsia="仿宋_GB2312"/>
          <w:kern w:val="0"/>
          <w:sz w:val="32"/>
          <w:szCs w:val="32"/>
        </w:rPr>
      </w:pPr>
      <w:r>
        <w:rPr>
          <w:rFonts w:hint="eastAsia" w:ascii="仿宋_GB2312" w:eastAsia="仿宋_GB2312"/>
          <w:kern w:val="0"/>
          <w:sz w:val="32"/>
          <w:szCs w:val="32"/>
        </w:rPr>
        <w:t>天津市西青区人民检察院指控：2017年3月20日，被告人杨海明伙同“阿豪”（另案处理）使用POS机刷卡方式窃取被害人崔磊农行卡信息后复制该银行卡。2017年3月27日12时许，被告人杨海明伙同“阿豪”在北京市朝阳区工商银行马甸支行ATM机上，使用复制伪造的银行卡分四次提取被害人崔磊银行卡内现金16900元。2017年5月29日，被告人杨海明被抓获归案。</w:t>
      </w:r>
    </w:p>
    <w:p>
      <w:pPr>
        <w:spacing w:line="510" w:lineRule="exact"/>
        <w:ind w:firstLine="680" w:firstLineChars="200"/>
        <w:rPr>
          <w:rFonts w:hint="eastAsia" w:ascii="仿宋_GB2312" w:eastAsia="仿宋_GB2312"/>
          <w:sz w:val="32"/>
          <w:szCs w:val="32"/>
        </w:rPr>
      </w:pPr>
      <w:r>
        <w:rPr>
          <w:rFonts w:hint="eastAsia" w:ascii="仿宋_GB2312" w:eastAsia="仿宋_GB2312"/>
          <w:sz w:val="32"/>
          <w:szCs w:val="32"/>
        </w:rPr>
        <w:t>公诉机关提供了相应的证据，指控被告人杨海明犯</w:t>
      </w:r>
      <w:r>
        <w:rPr>
          <w:rFonts w:hint="eastAsia" w:ascii="仿宋_GB2312" w:hAnsi="MS Sans Serif" w:eastAsia="仿宋_GB2312"/>
          <w:kern w:val="0"/>
          <w:sz w:val="32"/>
        </w:rPr>
        <w:t>信用卡诈骗</w:t>
      </w:r>
      <w:r>
        <w:rPr>
          <w:rFonts w:hint="eastAsia" w:ascii="仿宋_GB2312" w:eastAsia="仿宋_GB2312"/>
          <w:sz w:val="32"/>
          <w:szCs w:val="32"/>
        </w:rPr>
        <w:t>罪，请求依照《中华人民共和国刑法》</w:t>
      </w:r>
      <w:r>
        <w:rPr>
          <w:rFonts w:hint="eastAsia" w:ascii="仿宋_GB2312" w:hAnsi="MS Sans Serif" w:eastAsia="仿宋_GB2312"/>
          <w:kern w:val="0"/>
          <w:sz w:val="32"/>
        </w:rPr>
        <w:t>第一百九十六条、第六十七条第三款之规定</w:t>
      </w:r>
      <w:r>
        <w:rPr>
          <w:rFonts w:hint="eastAsia" w:ascii="仿宋_GB2312" w:eastAsia="仿宋_GB2312"/>
          <w:sz w:val="32"/>
          <w:szCs w:val="32"/>
        </w:rPr>
        <w:t>进行处罚。建议判处被告人杨海明有期徒刑六个月至一年六个月，并处罚金人民币30000元。</w:t>
      </w:r>
    </w:p>
    <w:p>
      <w:pPr>
        <w:autoSpaceDE w:val="0"/>
        <w:autoSpaceDN w:val="0"/>
        <w:adjustRightInd w:val="0"/>
        <w:spacing w:line="510" w:lineRule="exact"/>
        <w:ind w:firstLine="680" w:firstLineChars="200"/>
        <w:jc w:val="left"/>
        <w:rPr>
          <w:rFonts w:hint="eastAsia" w:ascii="仿宋_GB2312" w:hAnsi="MS Sans Serif" w:eastAsia="仿宋_GB2312"/>
          <w:kern w:val="0"/>
          <w:sz w:val="32"/>
        </w:rPr>
      </w:pPr>
      <w:r>
        <w:rPr>
          <w:rFonts w:hint="eastAsia" w:ascii="仿宋_GB2312" w:hAnsi="MS Sans Serif" w:eastAsia="仿宋_GB2312"/>
          <w:kern w:val="0"/>
          <w:sz w:val="32"/>
        </w:rPr>
        <w:t>被告人杨海明供认公诉机关指控的事实，未辩解，并自愿认罪认罚。</w:t>
      </w:r>
    </w:p>
    <w:p>
      <w:pPr>
        <w:widowControl/>
        <w:spacing w:line="510" w:lineRule="exact"/>
        <w:ind w:firstLine="680" w:firstLineChars="200"/>
        <w:jc w:val="left"/>
        <w:rPr>
          <w:rFonts w:hint="eastAsia" w:ascii="仿宋_GB2312" w:eastAsia="仿宋_GB2312"/>
          <w:sz w:val="32"/>
          <w:szCs w:val="32"/>
        </w:rPr>
      </w:pPr>
      <w:r>
        <w:rPr>
          <w:rFonts w:hint="eastAsia" w:eastAsia="仿宋_GB2312"/>
          <w:sz w:val="32"/>
          <w:szCs w:val="32"/>
        </w:rPr>
        <w:t>经审理查明：</w:t>
      </w:r>
      <w:r>
        <w:rPr>
          <w:rFonts w:hint="eastAsia" w:ascii="仿宋_GB2312" w:eastAsia="仿宋_GB2312"/>
          <w:kern w:val="0"/>
          <w:sz w:val="32"/>
          <w:szCs w:val="32"/>
        </w:rPr>
        <w:t>2017年3月26日，被告人杨海明使用POS机刷卡方式窃取被害人崔磊在中国农业银行的银行卡信息,后于2017年3月27日12时许，被告人杨海明使用伪造的信用卡在中国工商银行股份有限公司北京马甸支行ATM机上分四次提取被害人崔磊银行卡内现金16900元。2017年5月29日，被告人杨海明被公安机关抓获归案。后公安机关扣押帽子1个、口罩1个、手机1部、白色塑料卡1张。</w:t>
      </w:r>
      <w:r>
        <w:rPr>
          <w:rFonts w:hint="eastAsia" w:ascii="仿宋_GB2312" w:hAnsi="MS Sans Serif" w:eastAsia="仿宋_GB2312"/>
          <w:kern w:val="0"/>
          <w:sz w:val="32"/>
          <w:szCs w:val="32"/>
        </w:rPr>
        <w:t>现被告人杨海明亲属已退赔被害人</w:t>
      </w:r>
      <w:r>
        <w:rPr>
          <w:rFonts w:hint="eastAsia" w:ascii="仿宋_GB2312" w:eastAsia="仿宋_GB2312"/>
          <w:kern w:val="0"/>
          <w:sz w:val="32"/>
          <w:szCs w:val="32"/>
        </w:rPr>
        <w:t>崔磊的经济损失</w:t>
      </w:r>
      <w:r>
        <w:rPr>
          <w:rFonts w:hint="eastAsia" w:ascii="仿宋_GB2312" w:hAnsi="MS Sans Serif" w:eastAsia="仿宋_GB2312"/>
          <w:kern w:val="0"/>
          <w:sz w:val="32"/>
          <w:szCs w:val="32"/>
        </w:rPr>
        <w:t>，被告人杨海明取得了被害人的谅解。</w:t>
      </w:r>
      <w:r>
        <w:rPr>
          <w:rFonts w:hint="eastAsia" w:ascii="仿宋_GB2312" w:eastAsia="仿宋_GB2312"/>
          <w:sz w:val="32"/>
          <w:szCs w:val="32"/>
        </w:rPr>
        <w:t>被告人杨海明自愿与公诉机关签署认罪认罚具结书。</w:t>
      </w:r>
    </w:p>
    <w:p>
      <w:pPr>
        <w:spacing w:line="510" w:lineRule="exact"/>
        <w:ind w:firstLine="680" w:firstLineChars="200"/>
        <w:rPr>
          <w:rFonts w:hint="eastAsia" w:ascii="仿宋_GB2312" w:hAnsi="MS Sans Serif" w:eastAsia="仿宋_GB2312"/>
          <w:kern w:val="0"/>
          <w:sz w:val="32"/>
        </w:rPr>
      </w:pPr>
      <w:r>
        <w:rPr>
          <w:rFonts w:hint="eastAsia" w:ascii="仿宋_GB2312" w:hAnsi="MS Sans Serif" w:eastAsia="仿宋_GB2312"/>
          <w:kern w:val="0"/>
          <w:sz w:val="32"/>
        </w:rPr>
        <w:t>上述事实，有公诉机关提交并经法庭质证、认证的下列证据予以证明：</w:t>
      </w:r>
    </w:p>
    <w:p>
      <w:pPr>
        <w:pStyle w:val="2"/>
        <w:spacing w:line="510" w:lineRule="exact"/>
        <w:ind w:firstLine="680"/>
        <w:rPr>
          <w:rFonts w:hint="eastAsia" w:ascii="仿宋_GB2312"/>
        </w:rPr>
      </w:pPr>
      <w:r>
        <w:rPr>
          <w:rFonts w:hint="eastAsia" w:ascii="仿宋_GB2312"/>
        </w:rPr>
        <w:t>1.被害人</w:t>
      </w:r>
      <w:r>
        <w:rPr>
          <w:rFonts w:hint="eastAsia" w:ascii="仿宋_GB2312"/>
          <w:kern w:val="0"/>
        </w:rPr>
        <w:t>崔磊的</w:t>
      </w:r>
      <w:r>
        <w:rPr>
          <w:rFonts w:hint="eastAsia" w:ascii="仿宋_GB2312"/>
        </w:rPr>
        <w:t>陈述及辨认笔录，证实其银行卡信息被杨海明盗取，后其在中国农业银行银行卡内存款被盗取的情况，并辨认出被告人杨海明。</w:t>
      </w:r>
    </w:p>
    <w:p>
      <w:pPr>
        <w:pStyle w:val="2"/>
        <w:spacing w:line="510" w:lineRule="exact"/>
        <w:ind w:firstLine="680"/>
        <w:rPr>
          <w:rFonts w:hint="eastAsia" w:ascii="仿宋_GB2312" w:hAnsi="MS Sans Serif"/>
          <w:kern w:val="0"/>
        </w:rPr>
      </w:pPr>
      <w:r>
        <w:rPr>
          <w:rFonts w:hint="eastAsia" w:ascii="仿宋_GB2312"/>
        </w:rPr>
        <w:t>2.</w:t>
      </w:r>
      <w:r>
        <w:rPr>
          <w:rFonts w:hint="eastAsia" w:ascii="仿宋_GB2312" w:hAnsi="MS Sans Serif"/>
          <w:kern w:val="0"/>
        </w:rPr>
        <w:t>书证，证实</w:t>
      </w:r>
      <w:r>
        <w:rPr>
          <w:rFonts w:hint="eastAsia" w:ascii="仿宋_GB2312"/>
        </w:rPr>
        <w:t>被害人</w:t>
      </w:r>
      <w:r>
        <w:rPr>
          <w:rFonts w:hint="eastAsia" w:ascii="仿宋_GB2312"/>
          <w:kern w:val="0"/>
        </w:rPr>
        <w:t>崔磊的农业银行卡内存款被取走</w:t>
      </w:r>
      <w:r>
        <w:rPr>
          <w:rFonts w:hint="eastAsia" w:ascii="仿宋_GB2312" w:hAnsi="MS Sans Serif"/>
          <w:kern w:val="0"/>
        </w:rPr>
        <w:t>的情况。</w:t>
      </w:r>
    </w:p>
    <w:p>
      <w:pPr>
        <w:pStyle w:val="2"/>
        <w:spacing w:line="510" w:lineRule="exact"/>
        <w:ind w:firstLine="680"/>
        <w:rPr>
          <w:rFonts w:hint="eastAsia" w:ascii="仿宋_GB2312" w:hAnsi="MS Sans Serif"/>
          <w:kern w:val="0"/>
        </w:rPr>
      </w:pPr>
      <w:r>
        <w:rPr>
          <w:rFonts w:hint="eastAsia" w:ascii="仿宋_GB2312" w:hAnsi="MS Sans Serif"/>
          <w:kern w:val="0"/>
        </w:rPr>
        <w:t>3.现场勘验笔录、现场图、现场照片，证实案发现场情况。</w:t>
      </w:r>
    </w:p>
    <w:p>
      <w:pPr>
        <w:pStyle w:val="2"/>
        <w:spacing w:line="510" w:lineRule="exact"/>
        <w:ind w:firstLine="680"/>
        <w:rPr>
          <w:rFonts w:hint="eastAsia" w:ascii="仿宋_GB2312"/>
          <w:kern w:val="0"/>
        </w:rPr>
      </w:pPr>
      <w:r>
        <w:rPr>
          <w:rFonts w:hint="eastAsia" w:ascii="仿宋_GB2312" w:hAnsi="MS Sans Serif"/>
          <w:kern w:val="0"/>
        </w:rPr>
        <w:t>4.搜查笔录、</w:t>
      </w:r>
      <w:r>
        <w:rPr>
          <w:rFonts w:hint="eastAsia" w:ascii="仿宋_GB2312"/>
          <w:kern w:val="0"/>
        </w:rPr>
        <w:t>扣押决定书、扣押清单</w:t>
      </w:r>
      <w:r>
        <w:rPr>
          <w:rFonts w:hint="eastAsia" w:ascii="仿宋_GB2312" w:hAnsi="MS Sans Serif"/>
          <w:kern w:val="0"/>
        </w:rPr>
        <w:t>，证实公安机关在</w:t>
      </w:r>
      <w:r>
        <w:rPr>
          <w:rFonts w:hint="eastAsia" w:ascii="仿宋_GB2312"/>
          <w:kern w:val="0"/>
        </w:rPr>
        <w:t>被告人杨海明住处搜查到帽子1个、口罩1个、白色塑料卡1张，并对上述物品予以扣押，另扣押诺基亚手机1部。</w:t>
      </w:r>
    </w:p>
    <w:p>
      <w:pPr>
        <w:pStyle w:val="2"/>
        <w:spacing w:line="510" w:lineRule="exact"/>
        <w:ind w:firstLine="680"/>
        <w:rPr>
          <w:rFonts w:hint="eastAsia" w:ascii="仿宋_GB2312" w:hAnsi="MS Sans Serif"/>
          <w:kern w:val="0"/>
        </w:rPr>
      </w:pPr>
      <w:r>
        <w:rPr>
          <w:rFonts w:hint="eastAsia" w:ascii="仿宋_GB2312"/>
          <w:kern w:val="0"/>
        </w:rPr>
        <w:t>5.视听资料，证实被告人杨海明使用伪造的信用卡在中国工商银行股份有限公司北京马甸支行ATM机上提取被害人崔磊银行卡内现金的情况。</w:t>
      </w:r>
    </w:p>
    <w:p>
      <w:pPr>
        <w:pStyle w:val="2"/>
        <w:spacing w:line="510" w:lineRule="exact"/>
        <w:ind w:firstLine="680"/>
        <w:rPr>
          <w:rFonts w:hint="eastAsia" w:ascii="仿宋_GB2312"/>
          <w:kern w:val="0"/>
        </w:rPr>
      </w:pPr>
      <w:r>
        <w:rPr>
          <w:rFonts w:hint="eastAsia" w:ascii="仿宋_GB2312" w:hAnsi="MS Sans Serif"/>
          <w:kern w:val="0"/>
        </w:rPr>
        <w:t>6.</w:t>
      </w:r>
      <w:r>
        <w:rPr>
          <w:rFonts w:hint="eastAsia" w:ascii="仿宋_GB2312"/>
          <w:kern w:val="0"/>
        </w:rPr>
        <w:t>案件来源、抓获经过，证实被告人杨海明的到案经过。</w:t>
      </w:r>
    </w:p>
    <w:p>
      <w:pPr>
        <w:autoSpaceDE w:val="0"/>
        <w:autoSpaceDN w:val="0"/>
        <w:adjustRightInd w:val="0"/>
        <w:spacing w:line="510" w:lineRule="exact"/>
        <w:ind w:firstLine="680" w:firstLineChars="200"/>
        <w:jc w:val="left"/>
        <w:rPr>
          <w:rFonts w:hint="eastAsia" w:ascii="仿宋_GB2312" w:hAnsi="MS Sans Serif" w:eastAsia="仿宋_GB2312"/>
          <w:kern w:val="0"/>
          <w:sz w:val="32"/>
        </w:rPr>
      </w:pPr>
      <w:r>
        <w:rPr>
          <w:rFonts w:hint="eastAsia" w:ascii="仿宋_GB2312" w:hAnsi="MS Sans Serif" w:eastAsia="仿宋_GB2312"/>
          <w:kern w:val="0"/>
          <w:sz w:val="32"/>
        </w:rPr>
        <w:t>7.居民信息表、常住人口登记表、常住人口基本信息，证实涉案人员的身份及被告人杨海明无前科情况。</w:t>
      </w:r>
    </w:p>
    <w:p>
      <w:pPr>
        <w:pStyle w:val="2"/>
        <w:spacing w:line="510" w:lineRule="exact"/>
        <w:ind w:firstLine="680"/>
        <w:rPr>
          <w:rFonts w:hint="eastAsia" w:ascii="仿宋_GB2312"/>
          <w:kern w:val="0"/>
        </w:rPr>
      </w:pPr>
      <w:r>
        <w:rPr>
          <w:rFonts w:hint="eastAsia" w:ascii="仿宋_GB2312"/>
          <w:kern w:val="0"/>
        </w:rPr>
        <w:t>8.协议书、收条、谅解书，证实被告人杨海明亲属已退赔被害人的经济损失，被告人取得了被害人的谅解。</w:t>
      </w:r>
    </w:p>
    <w:p>
      <w:pPr>
        <w:autoSpaceDE w:val="0"/>
        <w:autoSpaceDN w:val="0"/>
        <w:adjustRightInd w:val="0"/>
        <w:spacing w:line="510" w:lineRule="exact"/>
        <w:ind w:firstLine="680" w:firstLineChars="200"/>
        <w:jc w:val="left"/>
        <w:rPr>
          <w:rFonts w:hint="eastAsia" w:ascii="仿宋_GB2312" w:hAnsi="MS Sans Serif" w:eastAsia="仿宋_GB2312"/>
          <w:kern w:val="0"/>
          <w:sz w:val="32"/>
        </w:rPr>
      </w:pPr>
      <w:r>
        <w:rPr>
          <w:rFonts w:hint="eastAsia" w:ascii="仿宋_GB2312" w:hAnsi="MS Sans Serif" w:eastAsia="仿宋_GB2312"/>
          <w:kern w:val="0"/>
          <w:sz w:val="32"/>
        </w:rPr>
        <w:t>9.情况说明，证实公安机关对案件的处理情况。</w:t>
      </w:r>
    </w:p>
    <w:p>
      <w:pPr>
        <w:autoSpaceDE w:val="0"/>
        <w:autoSpaceDN w:val="0"/>
        <w:adjustRightInd w:val="0"/>
        <w:spacing w:line="510" w:lineRule="exact"/>
        <w:ind w:firstLine="680" w:firstLineChars="200"/>
        <w:jc w:val="left"/>
        <w:rPr>
          <w:rFonts w:hint="eastAsia" w:ascii="仿宋_GB2312" w:hAnsi="MS Sans Serif" w:eastAsia="仿宋_GB2312"/>
          <w:kern w:val="0"/>
          <w:sz w:val="32"/>
        </w:rPr>
      </w:pPr>
      <w:r>
        <w:rPr>
          <w:rFonts w:hint="eastAsia" w:ascii="仿宋_GB2312" w:eastAsia="仿宋_GB2312"/>
          <w:kern w:val="0"/>
          <w:sz w:val="32"/>
        </w:rPr>
        <w:t>10.</w:t>
      </w:r>
      <w:r>
        <w:rPr>
          <w:rFonts w:hint="eastAsia" w:ascii="仿宋_GB2312" w:hAnsi="MS Sans Serif" w:eastAsia="仿宋_GB2312"/>
          <w:kern w:val="0"/>
          <w:sz w:val="32"/>
        </w:rPr>
        <w:t>被告人杨海明供述，证实其使用伪造的信用卡进行诈骗活动的经过。</w:t>
      </w:r>
    </w:p>
    <w:p>
      <w:pPr>
        <w:autoSpaceDE w:val="0"/>
        <w:autoSpaceDN w:val="0"/>
        <w:adjustRightInd w:val="0"/>
        <w:spacing w:line="510" w:lineRule="exact"/>
        <w:ind w:firstLine="680" w:firstLineChars="200"/>
        <w:jc w:val="left"/>
        <w:rPr>
          <w:rFonts w:ascii="仿宋_GB2312" w:eastAsia="仿宋_GB2312"/>
          <w:kern w:val="0"/>
          <w:sz w:val="32"/>
          <w:szCs w:val="32"/>
        </w:rPr>
      </w:pPr>
      <w:r>
        <w:rPr>
          <w:rFonts w:hint="eastAsia" w:ascii="仿宋_GB2312" w:hAnsi="MS Sans Serif" w:eastAsia="仿宋_GB2312"/>
          <w:kern w:val="0"/>
          <w:sz w:val="32"/>
        </w:rPr>
        <w:t>本院认为：被告人杨海明以非法占有为目的，使用伪造的信用卡骗取财物，且数额较大，其行为已构成信用卡诈骗罪。公诉机关指控的罪名成立，本院予以确认。被告人杨海明到案后能够如实供述自己的主要犯罪事实，认罪态度较好，依法可以从轻处罚。被告人积极退赔被害人的经济损失，且取得了被害人的谅解，酌情从轻处罚。鉴于本案适用认罪认罚的审判程序，可依法从宽处罚。公诉机关对被告人杨海明的量刑建议，本院予以采纳。依照《中华人民共和国刑法》第一百九十六条第一款第（一）项、第六十七条第三款、第六十四条之规定，判决如下：</w:t>
      </w:r>
    </w:p>
    <w:p>
      <w:pPr>
        <w:autoSpaceDE w:val="0"/>
        <w:autoSpaceDN w:val="0"/>
        <w:adjustRightInd w:val="0"/>
        <w:spacing w:line="510" w:lineRule="exact"/>
        <w:ind w:firstLine="680" w:firstLineChars="200"/>
        <w:jc w:val="left"/>
        <w:rPr>
          <w:rFonts w:hint="eastAsia" w:ascii="仿宋_GB2312" w:hAnsi="MS Sans Serif" w:eastAsia="仿宋_GB2312"/>
          <w:kern w:val="0"/>
          <w:sz w:val="32"/>
        </w:rPr>
      </w:pPr>
      <w:r>
        <w:rPr>
          <w:rFonts w:hint="eastAsia" w:ascii="仿宋_GB2312" w:hAnsi="MS Sans Serif" w:eastAsia="仿宋_GB2312"/>
          <w:kern w:val="0"/>
          <w:sz w:val="32"/>
        </w:rPr>
        <w:t>一、被告人杨海明犯信用卡诈骗罪，判处有期徒刑八个月，并处罚金人民币30000元。</w:t>
      </w:r>
    </w:p>
    <w:p>
      <w:pPr>
        <w:spacing w:line="510" w:lineRule="exact"/>
        <w:ind w:firstLine="630"/>
        <w:rPr>
          <w:rFonts w:hint="eastAsia" w:ascii="仿宋_GB2312" w:eastAsia="仿宋_GB2312"/>
          <w:sz w:val="32"/>
          <w:szCs w:val="32"/>
        </w:rPr>
      </w:pPr>
      <w:r>
        <w:rPr>
          <w:rFonts w:hint="eastAsia" w:ascii="仿宋_GB2312" w:eastAsia="仿宋_GB2312"/>
          <w:sz w:val="32"/>
          <w:szCs w:val="32"/>
        </w:rPr>
        <w:t>（</w:t>
      </w:r>
      <w:r>
        <w:rPr>
          <w:rFonts w:hint="eastAsia" w:ascii="仿宋_GB2312" w:hAnsi="MS Sans Serif" w:eastAsia="仿宋_GB2312"/>
          <w:kern w:val="0"/>
          <w:sz w:val="32"/>
        </w:rPr>
        <w:t>刑期从判决执行之日起计算。判决执行以前先行羁押的，羁押一日折抵刑期一日，即自2017年5月29日起至2018年1月28日止。</w:t>
      </w:r>
      <w:r>
        <w:rPr>
          <w:rFonts w:hint="eastAsia" w:ascii="仿宋_GB2312" w:eastAsia="仿宋_GB2312"/>
          <w:sz w:val="32"/>
          <w:szCs w:val="32"/>
        </w:rPr>
        <w:t>罚金从判决确定之日起一个月内缴纳）。</w:t>
      </w:r>
    </w:p>
    <w:p>
      <w:pPr>
        <w:spacing w:line="510" w:lineRule="exact"/>
        <w:ind w:firstLine="630"/>
        <w:rPr>
          <w:rFonts w:hint="eastAsia" w:ascii="仿宋_GB2312" w:eastAsia="仿宋_GB2312"/>
          <w:sz w:val="32"/>
          <w:szCs w:val="32"/>
        </w:rPr>
      </w:pPr>
      <w:r>
        <w:rPr>
          <w:rFonts w:hint="eastAsia" w:ascii="仿宋_GB2312" w:eastAsia="仿宋_GB2312"/>
          <w:sz w:val="32"/>
          <w:szCs w:val="32"/>
        </w:rPr>
        <w:t>二、案缴作案工具帽子1个、口罩1个、手机1部，均予以没收。</w:t>
      </w:r>
    </w:p>
    <w:p>
      <w:pPr>
        <w:pStyle w:val="3"/>
        <w:spacing w:line="510" w:lineRule="exact"/>
        <w:rPr>
          <w:szCs w:val="32"/>
        </w:rPr>
      </w:pPr>
      <w:r>
        <w:rPr>
          <w:rFonts w:hint="eastAsia"/>
        </w:rPr>
        <w:t>如不服本判决，可在接到本判决书的第二日起十日内，通过本院或者直接向天津市第一中级人民法院提出上诉。书面上诉的，应提交上诉状正本一份，副本二份。</w:t>
      </w:r>
    </w:p>
    <w:p>
      <w:pPr>
        <w:autoSpaceDE w:val="0"/>
        <w:autoSpaceDN w:val="0"/>
        <w:adjustRightInd w:val="0"/>
        <w:spacing w:line="510" w:lineRule="exact"/>
        <w:ind w:firstLine="675"/>
        <w:jc w:val="left"/>
        <w:rPr>
          <w:rFonts w:hint="eastAsia" w:ascii="仿宋_GB2312" w:eastAsia="仿宋_GB2312"/>
          <w:sz w:val="32"/>
        </w:rPr>
      </w:pPr>
    </w:p>
    <w:p>
      <w:pPr>
        <w:autoSpaceDE w:val="0"/>
        <w:autoSpaceDN w:val="0"/>
        <w:adjustRightInd w:val="0"/>
        <w:spacing w:line="510" w:lineRule="exact"/>
        <w:jc w:val="right"/>
        <w:rPr>
          <w:rFonts w:hint="eastAsia" w:ascii="仿宋_GB2312" w:eastAsia="仿宋_GB2312"/>
          <w:kern w:val="0"/>
          <w:sz w:val="32"/>
          <w:szCs w:val="32"/>
        </w:rPr>
      </w:pPr>
      <w:r>
        <w:rPr>
          <w:rFonts w:hint="eastAsia" w:ascii="仿宋_GB2312" w:eastAsia="仿宋_GB2312"/>
          <w:sz w:val="32"/>
        </w:rPr>
        <w:t xml:space="preserve">                            </w:t>
      </w:r>
      <w:r>
        <w:rPr>
          <w:rFonts w:hint="eastAsia" w:ascii="仿宋_GB2312" w:hAnsi="MS Sans Serif" w:eastAsia="仿宋_GB2312"/>
          <w:kern w:val="0"/>
          <w:sz w:val="32"/>
          <w:szCs w:val="32"/>
        </w:rPr>
        <w:t>审  判  长     刘  斌</w:t>
      </w:r>
    </w:p>
    <w:p>
      <w:pPr>
        <w:autoSpaceDE w:val="0"/>
        <w:autoSpaceDN w:val="0"/>
        <w:adjustRightInd w:val="0"/>
        <w:spacing w:line="510" w:lineRule="exact"/>
        <w:jc w:val="right"/>
        <w:rPr>
          <w:rFonts w:hint="eastAsia" w:ascii="仿宋_GB2312" w:eastAsia="仿宋_GB2312"/>
          <w:kern w:val="0"/>
          <w:sz w:val="32"/>
          <w:szCs w:val="32"/>
        </w:rPr>
      </w:pPr>
      <w:r>
        <w:rPr>
          <w:rFonts w:hint="eastAsia" w:ascii="仿宋_GB2312" w:hAnsi="MS Sans Serif" w:eastAsia="仿宋_GB2312"/>
          <w:kern w:val="0"/>
          <w:sz w:val="32"/>
          <w:szCs w:val="32"/>
        </w:rPr>
        <w:t>人民陪审员     翁长来</w:t>
      </w:r>
    </w:p>
    <w:p>
      <w:pPr>
        <w:autoSpaceDE w:val="0"/>
        <w:autoSpaceDN w:val="0"/>
        <w:adjustRightInd w:val="0"/>
        <w:spacing w:line="510" w:lineRule="exact"/>
        <w:jc w:val="right"/>
        <w:rPr>
          <w:rFonts w:hint="eastAsia" w:ascii="仿宋_GB2312" w:eastAsia="仿宋_GB2312"/>
          <w:kern w:val="0"/>
          <w:sz w:val="32"/>
          <w:szCs w:val="32"/>
        </w:rPr>
      </w:pPr>
      <w:r>
        <w:rPr>
          <w:rFonts w:hint="eastAsia" w:ascii="仿宋_GB2312" w:hAnsi="MS Sans Serif" w:eastAsia="仿宋_GB2312"/>
          <w:kern w:val="0"/>
          <w:sz w:val="32"/>
          <w:szCs w:val="32"/>
        </w:rPr>
        <w:t>人民陪审员     高爱武</w:t>
      </w:r>
    </w:p>
    <w:p>
      <w:pPr>
        <w:autoSpaceDE w:val="0"/>
        <w:autoSpaceDN w:val="0"/>
        <w:adjustRightInd w:val="0"/>
        <w:spacing w:line="510" w:lineRule="exact"/>
        <w:jc w:val="left"/>
        <w:rPr>
          <w:rFonts w:hint="eastAsia" w:ascii="仿宋_GB2312" w:eastAsia="仿宋_GB2312"/>
          <w:kern w:val="0"/>
          <w:sz w:val="32"/>
          <w:szCs w:val="32"/>
        </w:rPr>
      </w:pPr>
      <w:r>
        <w:rPr>
          <w:rFonts w:hint="eastAsia" w:ascii="仿宋_GB2312" w:eastAsia="仿宋_GB2312"/>
          <w:kern w:val="0"/>
          <w:sz w:val="32"/>
          <w:szCs w:val="32"/>
        </w:rPr>
        <w:t xml:space="preserve"> </w:t>
      </w:r>
    </w:p>
    <w:p>
      <w:pPr>
        <w:autoSpaceDE w:val="0"/>
        <w:autoSpaceDN w:val="0"/>
        <w:adjustRightInd w:val="0"/>
        <w:spacing w:line="510" w:lineRule="exact"/>
        <w:jc w:val="right"/>
        <w:rPr>
          <w:rFonts w:hint="eastAsia" w:ascii="仿宋_GB2312" w:eastAsia="仿宋_GB2312"/>
          <w:spacing w:val="-16"/>
          <w:kern w:val="0"/>
          <w:sz w:val="32"/>
          <w:szCs w:val="32"/>
        </w:rPr>
      </w:pPr>
      <w:r>
        <w:rPr>
          <w:rFonts w:hint="eastAsia" w:ascii="仿宋_GB2312" w:hAnsi="MS Sans Serif" w:eastAsia="仿宋_GB2312"/>
          <w:spacing w:val="-16"/>
          <w:kern w:val="0"/>
          <w:sz w:val="32"/>
          <w:szCs w:val="32"/>
        </w:rPr>
        <w:t>二○一七年十一月二十四日</w:t>
      </w:r>
    </w:p>
    <w:p>
      <w:pPr>
        <w:autoSpaceDE w:val="0"/>
        <w:autoSpaceDN w:val="0"/>
        <w:adjustRightInd w:val="0"/>
        <w:spacing w:line="510" w:lineRule="exact"/>
        <w:jc w:val="left"/>
        <w:rPr>
          <w:rFonts w:hint="eastAsia" w:ascii="仿宋_GB2312" w:eastAsia="仿宋_GB2312"/>
          <w:kern w:val="0"/>
          <w:sz w:val="32"/>
          <w:szCs w:val="32"/>
        </w:rPr>
      </w:pPr>
    </w:p>
    <w:p>
      <w:pPr>
        <w:autoSpaceDE w:val="0"/>
        <w:autoSpaceDN w:val="0"/>
        <w:adjustRightInd w:val="0"/>
        <w:spacing w:line="510" w:lineRule="exact"/>
        <w:jc w:val="right"/>
        <w:rPr>
          <w:rFonts w:hint="eastAsia" w:ascii="仿宋_GB2312" w:eastAsia="仿宋_GB2312"/>
          <w:kern w:val="0"/>
          <w:sz w:val="32"/>
          <w:szCs w:val="32"/>
        </w:rPr>
      </w:pPr>
    </w:p>
    <w:p>
      <w:pPr>
        <w:autoSpaceDE w:val="0"/>
        <w:autoSpaceDN w:val="0"/>
        <w:adjustRightInd w:val="0"/>
        <w:spacing w:line="510" w:lineRule="exact"/>
        <w:jc w:val="right"/>
        <w:rPr>
          <w:rFonts w:hint="eastAsia" w:ascii="仿宋_GB2312" w:eastAsia="仿宋_GB2312"/>
          <w:sz w:val="32"/>
          <w:szCs w:val="32"/>
        </w:rPr>
      </w:pPr>
      <w:r>
        <w:rPr>
          <w:rFonts w:hint="eastAsia" w:ascii="仿宋_GB2312" w:hAnsi="MS Sans Serif" w:eastAsia="仿宋_GB2312"/>
          <w:kern w:val="0"/>
          <w:sz w:val="32"/>
          <w:szCs w:val="32"/>
        </w:rPr>
        <w:t xml:space="preserve">书  记  员     </w:t>
      </w:r>
      <w:r>
        <w:rPr>
          <w:rFonts w:hint="eastAsia" w:ascii="仿宋_GB2312" w:eastAsia="仿宋_GB2312"/>
          <w:sz w:val="32"/>
          <w:szCs w:val="32"/>
        </w:rPr>
        <w:t>郑博涵</w:t>
      </w:r>
    </w:p>
    <w:p>
      <w:pPr>
        <w:autoSpaceDE w:val="0"/>
        <w:autoSpaceDN w:val="0"/>
        <w:adjustRightInd w:val="0"/>
        <w:spacing w:line="510" w:lineRule="exact"/>
        <w:jc w:val="right"/>
        <w:rPr>
          <w:rFonts w:hint="eastAsia"/>
          <w:kern w:val="0"/>
        </w:rPr>
      </w:pPr>
    </w:p>
    <w:p>
      <w:pPr>
        <w:spacing w:line="510" w:lineRule="exact"/>
        <w:rPr>
          <w:rFonts w:hint="eastAsia" w:ascii="仿宋_GB2312" w:eastAsia="仿宋_GB2312"/>
          <w:sz w:val="32"/>
        </w:rPr>
      </w:pPr>
    </w:p>
    <w:p>
      <w:pPr>
        <w:spacing w:line="510" w:lineRule="exact"/>
        <w:rPr>
          <w:rFonts w:hint="eastAsia" w:ascii="仿宋_GB2312" w:eastAsia="仿宋_GB2312"/>
          <w:sz w:val="32"/>
        </w:rPr>
      </w:pPr>
    </w:p>
    <w:p>
      <w:pPr>
        <w:spacing w:line="510" w:lineRule="exact"/>
        <w:rPr>
          <w:rFonts w:hint="eastAsia" w:ascii="仿宋_GB2312" w:eastAsia="仿宋_GB2312"/>
          <w:sz w:val="32"/>
        </w:rPr>
      </w:pPr>
    </w:p>
    <w:p>
      <w:pPr>
        <w:spacing w:line="510" w:lineRule="exact"/>
        <w:rPr>
          <w:rFonts w:hint="eastAsia" w:ascii="仿宋_GB2312" w:eastAsia="仿宋_GB2312"/>
          <w:b/>
          <w:sz w:val="32"/>
          <w:szCs w:val="32"/>
        </w:rPr>
      </w:pPr>
      <w:r>
        <w:rPr>
          <w:rFonts w:hint="eastAsia" w:ascii="仿宋_GB2312" w:eastAsia="仿宋_GB2312"/>
          <w:b/>
          <w:sz w:val="32"/>
          <w:szCs w:val="32"/>
        </w:rPr>
        <w:t>附：本裁判文书所依据法律规定的具体条文</w:t>
      </w:r>
    </w:p>
    <w:p>
      <w:pPr>
        <w:spacing w:line="510" w:lineRule="exact"/>
        <w:ind w:firstLine="680" w:firstLineChars="200"/>
        <w:rPr>
          <w:rFonts w:hint="eastAsia" w:ascii="仿宋_GB2312" w:eastAsia="仿宋_GB2312"/>
          <w:sz w:val="32"/>
          <w:szCs w:val="32"/>
        </w:rPr>
      </w:pPr>
      <w:r>
        <w:rPr>
          <w:rFonts w:hint="eastAsia" w:ascii="仿宋_GB2312" w:eastAsia="仿宋_GB2312"/>
          <w:sz w:val="32"/>
          <w:szCs w:val="32"/>
        </w:rPr>
        <w:t>1. 《中华人民共和国刑法》</w:t>
      </w:r>
      <w:r>
        <w:rPr>
          <w:rFonts w:hint="eastAsia" w:ascii="仿宋_GB2312" w:hAnsi="MS Sans Serif" w:eastAsia="仿宋_GB2312"/>
          <w:kern w:val="0"/>
          <w:sz w:val="32"/>
          <w:szCs w:val="32"/>
        </w:rPr>
        <w:t>第一百九十六条第一款第（一）</w:t>
      </w:r>
      <w:r>
        <w:rPr>
          <w:rFonts w:hint="eastAsia" w:ascii="仿宋_GB2312" w:eastAsia="仿宋_GB2312"/>
          <w:sz w:val="32"/>
          <w:szCs w:val="32"/>
        </w:rPr>
        <w:t>项</w:t>
      </w:r>
    </w:p>
    <w:p>
      <w:pPr>
        <w:spacing w:line="510" w:lineRule="exact"/>
        <w:ind w:firstLine="680" w:firstLineChars="200"/>
        <w:rPr>
          <w:rFonts w:ascii="仿宋_GB2312" w:eastAsia="仿宋_GB2312"/>
          <w:sz w:val="32"/>
          <w:szCs w:val="32"/>
        </w:rPr>
      </w:pPr>
      <w:r>
        <w:rPr>
          <w:rFonts w:ascii="仿宋_GB2312" w:eastAsia="仿宋_GB2312"/>
          <w:sz w:val="32"/>
          <w:szCs w:val="32"/>
        </w:rPr>
        <w:t>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spacing w:line="510" w:lineRule="exact"/>
        <w:ind w:firstLine="680" w:firstLineChars="200"/>
        <w:rPr>
          <w:rFonts w:ascii="仿宋_GB2312" w:eastAsia="仿宋_GB2312"/>
          <w:sz w:val="32"/>
          <w:szCs w:val="32"/>
        </w:rPr>
      </w:pPr>
      <w:r>
        <w:rPr>
          <w:rFonts w:ascii="仿宋_GB2312" w:eastAsia="仿宋_GB2312"/>
          <w:sz w:val="32"/>
          <w:szCs w:val="32"/>
        </w:rPr>
        <w:t>(一)使用伪造的信用卡，或者使用以虚假的身份证明骗领的信用卡的;</w:t>
      </w:r>
    </w:p>
    <w:p>
      <w:pPr>
        <w:spacing w:line="510" w:lineRule="exact"/>
        <w:ind w:firstLine="680" w:firstLineChars="200"/>
        <w:rPr>
          <w:rFonts w:hint="eastAsia" w:ascii="仿宋_GB2312" w:hAnsi="MS Sans Serif" w:eastAsia="仿宋_GB2312"/>
          <w:kern w:val="0"/>
          <w:sz w:val="32"/>
          <w:szCs w:val="32"/>
        </w:rPr>
      </w:pPr>
      <w:r>
        <w:rPr>
          <w:rFonts w:hint="eastAsia" w:ascii="仿宋_GB2312" w:eastAsia="仿宋_GB2312"/>
          <w:sz w:val="32"/>
          <w:szCs w:val="32"/>
        </w:rPr>
        <w:t>2. 《中华人民共和国刑法》</w:t>
      </w:r>
      <w:r>
        <w:rPr>
          <w:rFonts w:hint="eastAsia" w:ascii="仿宋_GB2312" w:hAnsi="MS Sans Serif" w:eastAsia="仿宋_GB2312"/>
          <w:kern w:val="0"/>
          <w:sz w:val="32"/>
          <w:szCs w:val="32"/>
        </w:rPr>
        <w:t>第六十七条第三款</w:t>
      </w:r>
    </w:p>
    <w:p>
      <w:pPr>
        <w:spacing w:line="510" w:lineRule="exact"/>
        <w:ind w:firstLine="675"/>
        <w:rPr>
          <w:rFonts w:hint="eastAsia" w:ascii="仿宋_GB2312" w:eastAsia="仿宋_GB2312"/>
          <w:sz w:val="32"/>
          <w:szCs w:val="32"/>
        </w:rPr>
      </w:pPr>
      <w:r>
        <w:rPr>
          <w:rFonts w:hint="eastAsia" w:ascii="仿宋_GB2312" w:eastAsia="仿宋_GB2312"/>
          <w:sz w:val="32"/>
          <w:szCs w:val="32"/>
        </w:rPr>
        <w:t>犯罪嫌疑人虽不具有前两款规定的自首情节，但是如实供述自己罪行的，可以从轻处罚;因其如实供述自己罪行，避免特别严重后果发生的，可以减轻处罚。</w:t>
      </w:r>
    </w:p>
    <w:p>
      <w:pPr>
        <w:spacing w:line="510" w:lineRule="exact"/>
        <w:ind w:firstLine="680" w:firstLineChars="200"/>
        <w:rPr>
          <w:rFonts w:hint="eastAsia" w:ascii="仿宋_GB2312" w:hAnsi="MS Sans Serif" w:eastAsia="仿宋_GB2312"/>
          <w:kern w:val="0"/>
          <w:sz w:val="32"/>
        </w:rPr>
      </w:pPr>
      <w:r>
        <w:rPr>
          <w:rFonts w:hint="eastAsia" w:ascii="仿宋_GB2312" w:hAnsi="MS Sans Serif" w:eastAsia="仿宋_GB2312"/>
          <w:kern w:val="0"/>
          <w:sz w:val="32"/>
        </w:rPr>
        <w:t>3.《中华人民共和国刑法》第六十四条</w:t>
      </w:r>
    </w:p>
    <w:p>
      <w:pPr>
        <w:spacing w:line="510" w:lineRule="exact"/>
        <w:ind w:firstLine="630"/>
        <w:rPr>
          <w:rFonts w:hint="eastAsia" w:ascii="仿宋_GB2312" w:hAnsi="MS Sans Serif" w:eastAsia="仿宋_GB2312" w:cs="仿宋_GB2312"/>
          <w:kern w:val="0"/>
          <w:sz w:val="32"/>
          <w:szCs w:val="32"/>
        </w:rPr>
      </w:pPr>
      <w:r>
        <w:rPr>
          <w:rFonts w:hint="eastAsia" w:ascii="仿宋_GB2312" w:hAnsi="MS Sans Serif" w:eastAsia="仿宋_GB2312" w:cs="仿宋_GB2312"/>
          <w:kern w:val="0"/>
          <w:sz w:val="32"/>
          <w:szCs w:val="32"/>
        </w:rPr>
        <w:t>犯罪分子违法所得的一切财物，应当予以追缴或者责令退赔；对被害人的合法财产，应当及时返还；违禁品和供犯罪所用的本人财物，应当予以没收。没收的财物和罚金，一律上缴国库，不得挪用和自行处理。</w:t>
      </w:r>
    </w:p>
    <w:p>
      <w:pPr>
        <w:spacing w:line="510" w:lineRule="exact"/>
        <w:rPr>
          <w:rFonts w:hint="eastAsia" w:ascii="仿宋_GB2312" w:eastAsia="仿宋_GB2312"/>
          <w:sz w:val="32"/>
        </w:rPr>
      </w:pPr>
    </w:p>
    <w:sectPr>
      <w:footerReference r:id="rId3" w:type="default"/>
      <w:footerReference r:id="rId4" w:type="even"/>
      <w:pgSz w:w="11906" w:h="16838"/>
      <w:pgMar w:top="1985" w:right="1418" w:bottom="1701" w:left="1701" w:header="851" w:footer="992" w:gutter="0"/>
      <w:cols w:space="425" w:num="1"/>
      <w:docGrid w:type="linesAndChars" w:linePitch="312"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MS Sans Serif">
    <w:altName w:val="Arial"/>
    <w:panose1 w:val="00000000000000000000"/>
    <w:charset w:val="00"/>
    <w:family w:val="swiss"/>
    <w:pitch w:val="default"/>
    <w:sig w:usb0="00000000" w:usb1="00000000" w:usb2="00000000" w:usb3="00000000" w:csb0="00000001" w:csb1="00000000"/>
  </w:font>
  <w:font w:name="_x000B__x000C_">
    <w:altName w:val="Times New Roman"/>
    <w:panose1 w:val="00000000000000000000"/>
    <w:charset w:val="00"/>
    <w:family w:val="roman"/>
    <w:pitch w:val="default"/>
    <w:sig w:usb0="00000000" w:usb1="00000000" w:usb2="00000000" w:usb3="00000000" w:csb0="00040001" w:csb1="00000000"/>
  </w:font>
  <w:font w:name="Verdana">
    <w:panose1 w:val="020B0604030504040204"/>
    <w:charset w:val="00"/>
    <w:family w:val="swiss"/>
    <w:pitch w:val="default"/>
    <w:sig w:usb0="A10006FF" w:usb1="4000205B" w:usb2="00000010" w:usb3="00000000" w:csb0="2000019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7"/>
      </w:rPr>
    </w:pPr>
    <w:r>
      <w:rPr>
        <w:rStyle w:val="7"/>
      </w:rPr>
      <w:fldChar w:fldCharType="begin"/>
    </w:r>
    <w:r>
      <w:rPr>
        <w:rStyle w:val="7"/>
      </w:rPr>
      <w:instrText xml:space="preserve">PAGE  </w:instrText>
    </w:r>
    <w:r>
      <w:rPr>
        <w:rStyle w:val="7"/>
      </w:rPr>
      <w:fldChar w:fldCharType="separate"/>
    </w:r>
    <w:r>
      <w:rPr>
        <w:rStyle w:val="7"/>
      </w:rPr>
      <w:t>5</w:t>
    </w:r>
    <w:r>
      <w:rPr>
        <w:rStyle w:val="7"/>
      </w:rPr>
      <w:fldChar w:fldCharType="end"/>
    </w: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7"/>
      </w:rPr>
    </w:pPr>
    <w:r>
      <w:rPr>
        <w:rStyle w:val="7"/>
      </w:rPr>
      <w:fldChar w:fldCharType="begin"/>
    </w:r>
    <w:r>
      <w:rPr>
        <w:rStyle w:val="7"/>
      </w:rPr>
      <w:instrText xml:space="preserve">PAGE  </w:instrText>
    </w:r>
    <w:r>
      <w:rPr>
        <w:rStyle w:val="7"/>
      </w:rPr>
      <w:fldChar w:fldCharType="end"/>
    </w:r>
  </w:p>
  <w:p>
    <w:pPr>
      <w:pStyle w:val="4"/>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1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734C1"/>
    <w:rsid w:val="00002E50"/>
    <w:rsid w:val="000365AC"/>
    <w:rsid w:val="00053780"/>
    <w:rsid w:val="00055220"/>
    <w:rsid w:val="00055C8E"/>
    <w:rsid w:val="00056B1B"/>
    <w:rsid w:val="00057513"/>
    <w:rsid w:val="00065D5C"/>
    <w:rsid w:val="00066B97"/>
    <w:rsid w:val="00071201"/>
    <w:rsid w:val="00072DE8"/>
    <w:rsid w:val="00076A8A"/>
    <w:rsid w:val="000A2966"/>
    <w:rsid w:val="000A73B2"/>
    <w:rsid w:val="000B1C22"/>
    <w:rsid w:val="000D26C8"/>
    <w:rsid w:val="000D3B1B"/>
    <w:rsid w:val="000E4B6E"/>
    <w:rsid w:val="000E5CCD"/>
    <w:rsid w:val="000F2791"/>
    <w:rsid w:val="000F796C"/>
    <w:rsid w:val="00103020"/>
    <w:rsid w:val="00104A1A"/>
    <w:rsid w:val="00104C68"/>
    <w:rsid w:val="0010799F"/>
    <w:rsid w:val="0011329A"/>
    <w:rsid w:val="001160B1"/>
    <w:rsid w:val="00116B88"/>
    <w:rsid w:val="001224B8"/>
    <w:rsid w:val="001304C7"/>
    <w:rsid w:val="0015670C"/>
    <w:rsid w:val="00161A8C"/>
    <w:rsid w:val="00163625"/>
    <w:rsid w:val="00172BE0"/>
    <w:rsid w:val="001739F1"/>
    <w:rsid w:val="00175C6C"/>
    <w:rsid w:val="0018571A"/>
    <w:rsid w:val="00190256"/>
    <w:rsid w:val="001964FB"/>
    <w:rsid w:val="001A09B0"/>
    <w:rsid w:val="001C6C53"/>
    <w:rsid w:val="001D40E4"/>
    <w:rsid w:val="001D5290"/>
    <w:rsid w:val="001D5EAD"/>
    <w:rsid w:val="001F0816"/>
    <w:rsid w:val="001F11B8"/>
    <w:rsid w:val="001F3727"/>
    <w:rsid w:val="001F6A2F"/>
    <w:rsid w:val="001F6EE0"/>
    <w:rsid w:val="00206271"/>
    <w:rsid w:val="00211543"/>
    <w:rsid w:val="00212195"/>
    <w:rsid w:val="00214929"/>
    <w:rsid w:val="00221FF0"/>
    <w:rsid w:val="002229C7"/>
    <w:rsid w:val="00226AD2"/>
    <w:rsid w:val="00245DF8"/>
    <w:rsid w:val="00252950"/>
    <w:rsid w:val="00252A3D"/>
    <w:rsid w:val="0026635F"/>
    <w:rsid w:val="002811E1"/>
    <w:rsid w:val="002A256E"/>
    <w:rsid w:val="002A4C75"/>
    <w:rsid w:val="002B460B"/>
    <w:rsid w:val="002C0CF7"/>
    <w:rsid w:val="002C5936"/>
    <w:rsid w:val="002D2E74"/>
    <w:rsid w:val="002D4DBB"/>
    <w:rsid w:val="002E0388"/>
    <w:rsid w:val="002E2165"/>
    <w:rsid w:val="002F02FD"/>
    <w:rsid w:val="0030598E"/>
    <w:rsid w:val="003107F2"/>
    <w:rsid w:val="00316CBC"/>
    <w:rsid w:val="00317420"/>
    <w:rsid w:val="0032199B"/>
    <w:rsid w:val="003313F4"/>
    <w:rsid w:val="00335DEF"/>
    <w:rsid w:val="00357C31"/>
    <w:rsid w:val="00367278"/>
    <w:rsid w:val="00372791"/>
    <w:rsid w:val="00377F91"/>
    <w:rsid w:val="00382189"/>
    <w:rsid w:val="00390D43"/>
    <w:rsid w:val="00393C8D"/>
    <w:rsid w:val="003B17C9"/>
    <w:rsid w:val="003E0902"/>
    <w:rsid w:val="003E6D4F"/>
    <w:rsid w:val="004334B6"/>
    <w:rsid w:val="00444F06"/>
    <w:rsid w:val="0044545F"/>
    <w:rsid w:val="004738B5"/>
    <w:rsid w:val="004860AC"/>
    <w:rsid w:val="00494140"/>
    <w:rsid w:val="004A1797"/>
    <w:rsid w:val="004A2789"/>
    <w:rsid w:val="004A299C"/>
    <w:rsid w:val="004A35E2"/>
    <w:rsid w:val="004C5831"/>
    <w:rsid w:val="004F77A9"/>
    <w:rsid w:val="004F7E21"/>
    <w:rsid w:val="005042E3"/>
    <w:rsid w:val="00524EDE"/>
    <w:rsid w:val="005311CD"/>
    <w:rsid w:val="00533F74"/>
    <w:rsid w:val="00535934"/>
    <w:rsid w:val="00544EF6"/>
    <w:rsid w:val="005464A8"/>
    <w:rsid w:val="00556C3C"/>
    <w:rsid w:val="00560896"/>
    <w:rsid w:val="00561297"/>
    <w:rsid w:val="005734C1"/>
    <w:rsid w:val="00582124"/>
    <w:rsid w:val="00587651"/>
    <w:rsid w:val="005A6EAD"/>
    <w:rsid w:val="005B2B7D"/>
    <w:rsid w:val="005B461F"/>
    <w:rsid w:val="005B4788"/>
    <w:rsid w:val="005C3F49"/>
    <w:rsid w:val="005D7309"/>
    <w:rsid w:val="005E07B2"/>
    <w:rsid w:val="005E75B3"/>
    <w:rsid w:val="005F653F"/>
    <w:rsid w:val="00606F66"/>
    <w:rsid w:val="0062556C"/>
    <w:rsid w:val="00630C8F"/>
    <w:rsid w:val="00630D89"/>
    <w:rsid w:val="0063375E"/>
    <w:rsid w:val="00646E25"/>
    <w:rsid w:val="00651CF2"/>
    <w:rsid w:val="00672423"/>
    <w:rsid w:val="006A062D"/>
    <w:rsid w:val="006B0FDE"/>
    <w:rsid w:val="006C0D0B"/>
    <w:rsid w:val="006E1926"/>
    <w:rsid w:val="006E281F"/>
    <w:rsid w:val="006F6407"/>
    <w:rsid w:val="006F7B27"/>
    <w:rsid w:val="00712085"/>
    <w:rsid w:val="00726D40"/>
    <w:rsid w:val="00731FD6"/>
    <w:rsid w:val="00733A08"/>
    <w:rsid w:val="00737B31"/>
    <w:rsid w:val="007473EA"/>
    <w:rsid w:val="00760F9E"/>
    <w:rsid w:val="00762422"/>
    <w:rsid w:val="00771D5A"/>
    <w:rsid w:val="0078666F"/>
    <w:rsid w:val="007867AA"/>
    <w:rsid w:val="00791857"/>
    <w:rsid w:val="00794D65"/>
    <w:rsid w:val="007A3402"/>
    <w:rsid w:val="007A4527"/>
    <w:rsid w:val="007B181B"/>
    <w:rsid w:val="007C31DB"/>
    <w:rsid w:val="007D465D"/>
    <w:rsid w:val="007D6BEE"/>
    <w:rsid w:val="007E137C"/>
    <w:rsid w:val="007E2633"/>
    <w:rsid w:val="007E410E"/>
    <w:rsid w:val="007F1AD4"/>
    <w:rsid w:val="007F234C"/>
    <w:rsid w:val="007F44E8"/>
    <w:rsid w:val="00810021"/>
    <w:rsid w:val="00827257"/>
    <w:rsid w:val="008370AB"/>
    <w:rsid w:val="008446FB"/>
    <w:rsid w:val="00844B82"/>
    <w:rsid w:val="008474C3"/>
    <w:rsid w:val="00847B86"/>
    <w:rsid w:val="00847D15"/>
    <w:rsid w:val="00864468"/>
    <w:rsid w:val="00867DE3"/>
    <w:rsid w:val="00891643"/>
    <w:rsid w:val="00895982"/>
    <w:rsid w:val="008A3CA0"/>
    <w:rsid w:val="008A4546"/>
    <w:rsid w:val="008B0B6B"/>
    <w:rsid w:val="008F3AE6"/>
    <w:rsid w:val="00905748"/>
    <w:rsid w:val="009106CD"/>
    <w:rsid w:val="00915446"/>
    <w:rsid w:val="0092236E"/>
    <w:rsid w:val="0092416B"/>
    <w:rsid w:val="009264EA"/>
    <w:rsid w:val="00930FA0"/>
    <w:rsid w:val="00940915"/>
    <w:rsid w:val="00944F60"/>
    <w:rsid w:val="009462E7"/>
    <w:rsid w:val="00962155"/>
    <w:rsid w:val="00970A60"/>
    <w:rsid w:val="009C0174"/>
    <w:rsid w:val="009D058B"/>
    <w:rsid w:val="009E5F9F"/>
    <w:rsid w:val="009E66E7"/>
    <w:rsid w:val="009F39EA"/>
    <w:rsid w:val="00A05C58"/>
    <w:rsid w:val="00A14BED"/>
    <w:rsid w:val="00A32D05"/>
    <w:rsid w:val="00A33033"/>
    <w:rsid w:val="00A3511E"/>
    <w:rsid w:val="00A41C6A"/>
    <w:rsid w:val="00A47E0E"/>
    <w:rsid w:val="00A5597B"/>
    <w:rsid w:val="00A61357"/>
    <w:rsid w:val="00A62E25"/>
    <w:rsid w:val="00A67515"/>
    <w:rsid w:val="00A76AAD"/>
    <w:rsid w:val="00A77F43"/>
    <w:rsid w:val="00A90ACD"/>
    <w:rsid w:val="00AB2F90"/>
    <w:rsid w:val="00AB388C"/>
    <w:rsid w:val="00AB46D3"/>
    <w:rsid w:val="00AC7C74"/>
    <w:rsid w:val="00AD4E03"/>
    <w:rsid w:val="00AE264D"/>
    <w:rsid w:val="00AF556A"/>
    <w:rsid w:val="00AF7F06"/>
    <w:rsid w:val="00B12A5D"/>
    <w:rsid w:val="00B14BD4"/>
    <w:rsid w:val="00B26E5B"/>
    <w:rsid w:val="00B34254"/>
    <w:rsid w:val="00B34836"/>
    <w:rsid w:val="00B42532"/>
    <w:rsid w:val="00B56F3B"/>
    <w:rsid w:val="00B6075F"/>
    <w:rsid w:val="00B62BB7"/>
    <w:rsid w:val="00B76177"/>
    <w:rsid w:val="00B926B9"/>
    <w:rsid w:val="00BC0A32"/>
    <w:rsid w:val="00BC1CFC"/>
    <w:rsid w:val="00BC3EEF"/>
    <w:rsid w:val="00BC5904"/>
    <w:rsid w:val="00BD2E67"/>
    <w:rsid w:val="00BE081D"/>
    <w:rsid w:val="00BE2518"/>
    <w:rsid w:val="00BE4C81"/>
    <w:rsid w:val="00BE5B5A"/>
    <w:rsid w:val="00BF1B8F"/>
    <w:rsid w:val="00BF5B99"/>
    <w:rsid w:val="00C01AAA"/>
    <w:rsid w:val="00C14BC1"/>
    <w:rsid w:val="00C27AD5"/>
    <w:rsid w:val="00C36D68"/>
    <w:rsid w:val="00C42ACE"/>
    <w:rsid w:val="00C62579"/>
    <w:rsid w:val="00C62EC6"/>
    <w:rsid w:val="00C66722"/>
    <w:rsid w:val="00C67661"/>
    <w:rsid w:val="00C7137E"/>
    <w:rsid w:val="00C728AE"/>
    <w:rsid w:val="00C774D9"/>
    <w:rsid w:val="00C81599"/>
    <w:rsid w:val="00C82ED8"/>
    <w:rsid w:val="00C94C73"/>
    <w:rsid w:val="00CA0DA5"/>
    <w:rsid w:val="00CE17B0"/>
    <w:rsid w:val="00CE4CAD"/>
    <w:rsid w:val="00CF0A1E"/>
    <w:rsid w:val="00CF40BA"/>
    <w:rsid w:val="00D03B59"/>
    <w:rsid w:val="00D17643"/>
    <w:rsid w:val="00D33213"/>
    <w:rsid w:val="00D3438A"/>
    <w:rsid w:val="00D34DE8"/>
    <w:rsid w:val="00D3546C"/>
    <w:rsid w:val="00D37650"/>
    <w:rsid w:val="00D42299"/>
    <w:rsid w:val="00D422B3"/>
    <w:rsid w:val="00D5300E"/>
    <w:rsid w:val="00D64875"/>
    <w:rsid w:val="00D76BF8"/>
    <w:rsid w:val="00D80BBA"/>
    <w:rsid w:val="00D84F55"/>
    <w:rsid w:val="00DA1773"/>
    <w:rsid w:val="00DB2623"/>
    <w:rsid w:val="00DB2BB8"/>
    <w:rsid w:val="00DE0D5E"/>
    <w:rsid w:val="00DE56EA"/>
    <w:rsid w:val="00DF64FA"/>
    <w:rsid w:val="00DF7DE9"/>
    <w:rsid w:val="00E03276"/>
    <w:rsid w:val="00E0609B"/>
    <w:rsid w:val="00E2637F"/>
    <w:rsid w:val="00E34128"/>
    <w:rsid w:val="00E37BD4"/>
    <w:rsid w:val="00E53B73"/>
    <w:rsid w:val="00E76CD9"/>
    <w:rsid w:val="00E90F75"/>
    <w:rsid w:val="00EA68FF"/>
    <w:rsid w:val="00EB5CE7"/>
    <w:rsid w:val="00EC3E39"/>
    <w:rsid w:val="00ED6A8E"/>
    <w:rsid w:val="00EE3E07"/>
    <w:rsid w:val="00EE7603"/>
    <w:rsid w:val="00EF0198"/>
    <w:rsid w:val="00EF5C74"/>
    <w:rsid w:val="00F012D2"/>
    <w:rsid w:val="00F2548A"/>
    <w:rsid w:val="00F35F9B"/>
    <w:rsid w:val="00F3658F"/>
    <w:rsid w:val="00F421AF"/>
    <w:rsid w:val="00F4674F"/>
    <w:rsid w:val="00F506F6"/>
    <w:rsid w:val="00F6007F"/>
    <w:rsid w:val="00F60CEA"/>
    <w:rsid w:val="00F724F3"/>
    <w:rsid w:val="00F72B5C"/>
    <w:rsid w:val="00F73C5B"/>
    <w:rsid w:val="00F74830"/>
    <w:rsid w:val="00F8164C"/>
    <w:rsid w:val="00F94346"/>
    <w:rsid w:val="00F9609B"/>
    <w:rsid w:val="00F9679A"/>
    <w:rsid w:val="00FA0869"/>
    <w:rsid w:val="00FB4508"/>
    <w:rsid w:val="00FC0492"/>
    <w:rsid w:val="00FC2506"/>
    <w:rsid w:val="00FC5D60"/>
    <w:rsid w:val="00FC7C2F"/>
    <w:rsid w:val="00FF0BA7"/>
    <w:rsid w:val="32E77950"/>
    <w:rsid w:val="334112E4"/>
    <w:rsid w:val="37B2785A"/>
    <w:rsid w:val="475C6617"/>
    <w:rsid w:val="54DE3D45"/>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tcPr>
      <w:textDirection w:val="tbLrV"/>
    </w:tcPr>
  </w:style>
  <w:style w:type="paragraph" w:styleId="2">
    <w:name w:val="Body Text Indent"/>
    <w:basedOn w:val="1"/>
    <w:qFormat/>
    <w:uiPriority w:val="0"/>
    <w:pPr>
      <w:spacing w:line="440" w:lineRule="atLeast"/>
      <w:ind w:firstLine="640" w:firstLineChars="200"/>
    </w:pPr>
    <w:rPr>
      <w:rFonts w:eastAsia="仿宋_GB2312"/>
      <w:sz w:val="32"/>
      <w:szCs w:val="32"/>
    </w:rPr>
  </w:style>
  <w:style w:type="paragraph" w:styleId="3">
    <w:name w:val="Body Text Indent 2"/>
    <w:basedOn w:val="1"/>
    <w:uiPriority w:val="0"/>
    <w:pPr>
      <w:autoSpaceDE w:val="0"/>
      <w:autoSpaceDN w:val="0"/>
      <w:adjustRightInd w:val="0"/>
      <w:spacing w:line="460" w:lineRule="exact"/>
      <w:ind w:firstLine="675"/>
      <w:jc w:val="left"/>
    </w:pPr>
    <w:rPr>
      <w:rFonts w:ascii="仿宋_GB2312" w:hAnsi="MS Sans Serif" w:eastAsia="仿宋_GB2312"/>
      <w:kern w:val="0"/>
      <w:sz w:val="32"/>
    </w:r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link w:val="11"/>
    <w:qFormat/>
    <w:uiPriority w:val="0"/>
    <w:pPr>
      <w:pBdr>
        <w:bottom w:val="single" w:color="auto" w:sz="6" w:space="1"/>
      </w:pBdr>
      <w:tabs>
        <w:tab w:val="center" w:pos="4153"/>
        <w:tab w:val="right" w:pos="8306"/>
      </w:tabs>
      <w:snapToGrid w:val="0"/>
      <w:jc w:val="center"/>
    </w:pPr>
    <w:rPr>
      <w:sz w:val="18"/>
      <w:szCs w:val="18"/>
    </w:rPr>
  </w:style>
  <w:style w:type="character" w:styleId="7">
    <w:name w:val="page number"/>
    <w:basedOn w:val="6"/>
    <w:qFormat/>
    <w:uiPriority w:val="0"/>
  </w:style>
  <w:style w:type="character" w:styleId="8">
    <w:name w:val="Hyperlink"/>
    <w:basedOn w:val="6"/>
    <w:qFormat/>
    <w:uiPriority w:val="0"/>
    <w:rPr>
      <w:rFonts w:hint="default" w:ascii="_x000B__x000C_" w:hAnsi="_x000B__x000C_"/>
      <w:color w:val="0453CC"/>
      <w:sz w:val="18"/>
      <w:szCs w:val="18"/>
      <w:u w:val="none"/>
    </w:rPr>
  </w:style>
  <w:style w:type="paragraph" w:customStyle="1" w:styleId="10">
    <w:name w:val="Char"/>
    <w:basedOn w:val="1"/>
    <w:qFormat/>
    <w:uiPriority w:val="0"/>
    <w:pPr>
      <w:widowControl/>
      <w:spacing w:after="160" w:line="240" w:lineRule="exact"/>
      <w:jc w:val="left"/>
    </w:pPr>
    <w:rPr>
      <w:rFonts w:ascii="Verdana" w:hAnsi="Verdana" w:eastAsia="仿宋_GB2312"/>
      <w:kern w:val="0"/>
      <w:sz w:val="24"/>
      <w:szCs w:val="20"/>
      <w:lang w:eastAsia="en-US"/>
    </w:rPr>
  </w:style>
  <w:style w:type="character" w:customStyle="1" w:styleId="11">
    <w:name w:val="页眉 Char"/>
    <w:basedOn w:val="6"/>
    <w:link w:val="5"/>
    <w:qFormat/>
    <w:uiPriority w:val="0"/>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 China</Company>
  <Pages>5</Pages>
  <Words>373</Words>
  <Characters>2130</Characters>
  <Lines>17</Lines>
  <Paragraphs>4</Paragraphs>
  <TotalTime>0</TotalTime>
  <ScaleCrop>false</ScaleCrop>
  <LinksUpToDate>false</LinksUpToDate>
  <CharactersWithSpaces>2499</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2017-10-30T04:29:00Z</dcterms:created>
  <dc:creator>adminisrtrator</dc:creator>
  <cp:lastModifiedBy>TF-PC</cp:lastModifiedBy>
  <cp:lastPrinted>2008-02-27T06:47:00Z</cp:lastPrinted>
  <dcterms:modified xsi:type="dcterms:W3CDTF">2018-08-27T09:39:48Z</dcterms:modified>
  <dc:title>天津市西青区人民法院</dc:title>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