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楷体" w:hAnsi="楷体" w:eastAsia="楷体"/>
          <w:sz w:val="44"/>
          <w:szCs w:val="44"/>
        </w:rPr>
      </w:pPr>
      <w:bookmarkStart w:id="0" w:name="_GoBack"/>
      <w:bookmarkEnd w:id="0"/>
      <w:r>
        <w:rPr>
          <w:rFonts w:hint="eastAsia" w:ascii="楷体" w:hAnsi="楷体" w:eastAsia="楷体"/>
          <w:sz w:val="44"/>
          <w:szCs w:val="44"/>
        </w:rPr>
        <w:t>天津市河西区人民法院</w:t>
      </w:r>
    </w:p>
    <w:p>
      <w:pPr>
        <w:spacing w:line="360" w:lineRule="auto"/>
        <w:jc w:val="center"/>
        <w:rPr>
          <w:rFonts w:hint="eastAsia" w:ascii="黑体" w:hAnsi="黑体" w:eastAsia="黑体"/>
          <w:sz w:val="52"/>
          <w:szCs w:val="52"/>
        </w:rPr>
      </w:pPr>
      <w:r>
        <w:rPr>
          <w:rFonts w:hint="eastAsia" w:ascii="黑体" w:hAnsi="黑体" w:eastAsia="黑体"/>
          <w:sz w:val="52"/>
          <w:szCs w:val="52"/>
        </w:rPr>
        <w:t>刑 事 判 决 书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（2016）津0103刑初469号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公诉机关天津市河西区人民检察院。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岳强，男，1979年12月8日出生于天津市，公民身份号码：120106197912083017，汉族，中专文化，无职业，住天津市河东区太阳城金旭园2号楼3门402号，户籍地天津市红桥区北营门西马路西忠厚里8号。2016年3月3日因涉嫌犯有信用卡诈骗罪被取保候审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天津市河西区人民检察院以津西检公诉刑诉[2016]446号起诉书指控被告人岳强犯信用卡诈骗罪，于2016年7月19日向本院提起公诉，并提出量刑建议。本院依法组成合议庭，公开开庭审理了本案。天津市河西区人民检察院指派代理检察员祁白羽、任远出庭支持公诉，被告人岳强到庭参加了诉讼。现已审理终结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经审理查明，被告人岳强于2008年9月申领中信银行信用卡（卡号：6226890054409585），开卡后使用该卡消费。后被告人岳强超过规定期限透支，后经中信银行多次催收未果。截止到2015年12月24日，被告人岳强透支本金人民币19974.73元。后中信银行报案，2016年3月2日，被告人岳强被抓获归案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上述事实，被告人岳强在开庭审理过程中亦无异议，并表示认罪。且有银行工作人员郑某的陈述，报案材料、账户明细、催收记录、情况说明、刑事谅解书，被告人户籍材料、案件来源、抓获经过等相关证据证实，足以认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院认为，被告人岳强以非法占有为目的，使用信用卡恶意透支共计人民币19974.73元，数额较大，并且经发卡银行催收后仍不归还，其行为已构成信用卡诈骗罪。天津市河西区人民检察院指控被告人岳强犯有信用卡诈骗罪，事实清楚，证据充分，罪名成立，本院予以支持。被告人岳强到案后能如实供述犯罪事实，依法可以从轻处罚。为严肃国家法律，维护金融管理秩序，保护公共财产权利不受侵犯，同时考虑被告人岳强积极退赃并取得被害人谅解的具体情节，依照《中华人民共和国刑法》第一百九十六条第一款第（四）项、第二款，第六十七条第三款，第七十二条第一款、第三款，第七十三条第一款、第三款，第七十五条，第七十六条之规定，判决如下：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被告人岳强犯信用卡诈骗罪，判处拘役五个月，缓刑五个月，并处罚金人民币20000元。在（刑罚）执行期间，被告人岳强应当接受相关组织的社区矫正。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（缓刑考验期限，从判决确定之日起计算，罚金于本判决生效之日起三十日内缴纳。）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如不服本判决，可在接到判决书的第二日起十日内，通过本院或者直接向天津市第二中级人民法院提出上诉，书面上诉的，应交上诉状正本一份，副本两份。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                            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(此页无正文)</w:t>
      </w: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长     翟永波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 罗  晖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审  判  员     肖宝清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二</w:t>
      </w:r>
      <w:r>
        <w:rPr>
          <w:rFonts w:hint="eastAsia" w:ascii="仿宋_GB2312"/>
          <w:sz w:val="32"/>
          <w:szCs w:val="32"/>
        </w:rPr>
        <w:t>〇</w:t>
      </w:r>
      <w:r>
        <w:rPr>
          <w:rFonts w:hint="eastAsia" w:ascii="仿宋_GB2312" w:eastAsia="仿宋_GB2312"/>
          <w:sz w:val="32"/>
          <w:szCs w:val="32"/>
        </w:rPr>
        <w:t>一六年八月三十一日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书  记  员     李  治</w:t>
      </w:r>
    </w:p>
    <w:p>
      <w:pPr>
        <w:spacing w:line="500" w:lineRule="exact"/>
        <w:ind w:firstLine="640" w:firstLineChars="200"/>
        <w:jc w:val="right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速  录  员     杨梦萱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本案引用的法律条文</w:t>
      </w:r>
    </w:p>
    <w:p>
      <w:pPr>
        <w:spacing w:line="500" w:lineRule="exact"/>
        <w:ind w:firstLine="640" w:firstLineChars="200"/>
        <w:jc w:val="center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《中华人民共和国刑法》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第六十七条第三款  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第七十二条第一款  对于被判处拘役、三年以下有期徒刑的犯罪分子，同时符合下列条件的，可以宣告缓刑，对其中不满十八周岁的人、怀孕的妇女和已满七十五周岁的人，应当宣告缓刑：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(一)犯罪情节较轻；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(二)有悔罪表现；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(三)没有再犯罪的危险；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(四)宣告缓刑对所居住社区没有重大不良影响。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第七十二条第三款  被宣告缓刑的犯罪分子，如果被判处附加刑，附加刑仍须执行。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第七十三条第一款  拘役的缓刑考验期限为原判刑期以上一年以下，但是不能少于二个月。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第七十三条第三款  缓刑考验期限，从判决确定之日起计算。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第七十五条  被宣告缓刑的犯罪分子，应当遵守下列规定：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(一)遵守法律、行政法规，服从监督；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(二)按照考察机关的规定报告自己的活动情况；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(三)遵守考察机关关于会客的规定；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(四)离开所居住的市、县或者迁居，应当报经考察机关批准。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第七十六条  对宣告缓刑的犯罪分子，在缓刑考验期限内，依法实行社区矫正，如果没有本法第七十七条规定的情形，缓刑考验期满，原判的刑罚就不再执行，并公开予以宣告。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第一百九十六条第一款第（四）项  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(四)恶意透支的。 </w:t>
      </w:r>
    </w:p>
    <w:p>
      <w:pPr>
        <w:spacing w:line="500" w:lineRule="exact"/>
        <w:ind w:firstLine="640" w:firstLineChars="200"/>
        <w:rPr>
          <w:rFonts w:hint="eastAsia"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 xml:space="preserve">第一百九十六条第二款  前款所称恶意透支，是指持卡人以非法占有为目的，超过规定限额或者规定期限透支，并且经发卡银行催收后仍不归还的行为。 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868473962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1</w:t>
        </w:r>
        <w:r>
          <w:rPr>
            <w:lang w:val="zh-CN"/>
          </w:rPr>
          <w:fldChar w:fldCharType="end"/>
        </w:r>
      </w:p>
    </w:sdtContent>
  </w:sdt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31217"/>
    <w:rsid w:val="0000624F"/>
    <w:rsid w:val="0015587A"/>
    <w:rsid w:val="001D2014"/>
    <w:rsid w:val="001E03CA"/>
    <w:rsid w:val="00256FB4"/>
    <w:rsid w:val="002572F1"/>
    <w:rsid w:val="00274BA9"/>
    <w:rsid w:val="0035087F"/>
    <w:rsid w:val="003F288C"/>
    <w:rsid w:val="00406267"/>
    <w:rsid w:val="004B74B9"/>
    <w:rsid w:val="00511CD6"/>
    <w:rsid w:val="00516107"/>
    <w:rsid w:val="00531217"/>
    <w:rsid w:val="0057191A"/>
    <w:rsid w:val="00594880"/>
    <w:rsid w:val="005A3475"/>
    <w:rsid w:val="006A4220"/>
    <w:rsid w:val="006C690B"/>
    <w:rsid w:val="00757D38"/>
    <w:rsid w:val="00864E76"/>
    <w:rsid w:val="008809C4"/>
    <w:rsid w:val="008E6888"/>
    <w:rsid w:val="00967093"/>
    <w:rsid w:val="00997B1D"/>
    <w:rsid w:val="009D6F78"/>
    <w:rsid w:val="00A01BA1"/>
    <w:rsid w:val="00A22F1D"/>
    <w:rsid w:val="00A45A5A"/>
    <w:rsid w:val="00A54D62"/>
    <w:rsid w:val="00AB1E7A"/>
    <w:rsid w:val="00BC496B"/>
    <w:rsid w:val="00C04E8D"/>
    <w:rsid w:val="00C2407A"/>
    <w:rsid w:val="00C83499"/>
    <w:rsid w:val="00CE688C"/>
    <w:rsid w:val="00D049A2"/>
    <w:rsid w:val="00E51D7A"/>
    <w:rsid w:val="00E95B69"/>
    <w:rsid w:val="00ED7641"/>
    <w:rsid w:val="00EE42C7"/>
    <w:rsid w:val="00F27A90"/>
    <w:rsid w:val="20692BDA"/>
    <w:rsid w:val="270A7713"/>
    <w:rsid w:val="4BF74547"/>
    <w:rsid w:val="5DC7523A"/>
    <w:rsid w:val="67A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11"/>
    <w:qFormat/>
    <w:uiPriority w:val="0"/>
    <w:rPr>
      <w:rFonts w:ascii="宋体" w:hAnsi="Courier New"/>
      <w:szCs w:val="20"/>
    </w:rPr>
  </w:style>
  <w:style w:type="paragraph" w:styleId="3">
    <w:name w:val="Date"/>
    <w:basedOn w:val="1"/>
    <w:next w:val="1"/>
    <w:link w:val="12"/>
    <w:semiHidden/>
    <w:unhideWhenUsed/>
    <w:qFormat/>
    <w:uiPriority w:val="99"/>
    <w:pPr>
      <w:ind w:left="100" w:leftChars="2500"/>
    </w:pPr>
  </w:style>
  <w:style w:type="paragraph" w:styleId="4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5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  <w:style w:type="character" w:customStyle="1" w:styleId="9">
    <w:name w:val="页眉 Char"/>
    <w:basedOn w:val="6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qFormat/>
    <w:uiPriority w:val="99"/>
    <w:rPr>
      <w:sz w:val="18"/>
      <w:szCs w:val="18"/>
    </w:rPr>
  </w:style>
  <w:style w:type="character" w:customStyle="1" w:styleId="11">
    <w:name w:val="纯文本 Char"/>
    <w:basedOn w:val="6"/>
    <w:link w:val="2"/>
    <w:qFormat/>
    <w:uiPriority w:val="0"/>
    <w:rPr>
      <w:rFonts w:ascii="宋体" w:hAnsi="Courier New" w:eastAsia="宋体" w:cs="Times New Roman"/>
      <w:szCs w:val="20"/>
    </w:rPr>
  </w:style>
  <w:style w:type="character" w:customStyle="1" w:styleId="12">
    <w:name w:val="日期 Char"/>
    <w:basedOn w:val="6"/>
    <w:link w:val="3"/>
    <w:semiHidden/>
    <w:uiPriority w:val="99"/>
    <w:rPr>
      <w:rFonts w:ascii="Times New Roman" w:hAnsi="Times New Roman" w:eastAsia="宋体" w:cs="Times New Roman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91CCCD-07E2-490A-AC8D-655A76E6C7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303</Words>
  <Characters>1729</Characters>
  <Lines>14</Lines>
  <Paragraphs>4</Paragraphs>
  <TotalTime>100</TotalTime>
  <ScaleCrop>false</ScaleCrop>
  <LinksUpToDate>false</LinksUpToDate>
  <CharactersWithSpaces>2028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2016-08-25T01:22:00Z</dcterms:created>
  <dc:creator>name</dc:creator>
  <cp:lastModifiedBy>TF-PC</cp:lastModifiedBy>
  <dcterms:modified xsi:type="dcterms:W3CDTF">2018-08-27T09:39:52Z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