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jc w:val="center"/>
        <w:rPr>
          <w:rFonts w:hint="eastAsia" w:eastAsia="宋体"/>
          <w:sz w:val="44"/>
        </w:rPr>
      </w:pPr>
      <w:bookmarkStart w:id="2" w:name="_GoBack"/>
      <w:bookmarkEnd w:id="2"/>
      <w:r>
        <w:rPr>
          <w:rFonts w:hint="eastAsia" w:eastAsia="宋体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800" w:lineRule="exact"/>
        <w:ind w:firstLine="4650"/>
        <w:jc w:val="right"/>
        <w:rPr>
          <w:rFonts w:hint="eastAsia" w:ascii="仿宋_GB2312"/>
          <w:spacing w:val="-20"/>
        </w:rPr>
      </w:pPr>
      <w:r>
        <w:rPr>
          <w:rFonts w:hint="eastAsia" w:ascii="仿宋_GB2312"/>
          <w:spacing w:val="-20"/>
        </w:rPr>
        <w:t>（2014）丽刑初字第361号</w:t>
      </w:r>
    </w:p>
    <w:p>
      <w:pPr>
        <w:ind w:firstLine="646"/>
        <w:rPr>
          <w:rFonts w:hint="eastAsia"/>
          <w:kern w:val="10"/>
        </w:rPr>
      </w:pPr>
    </w:p>
    <w:p>
      <w:pPr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公诉机关天津市东丽区人民检察院。</w:t>
      </w:r>
    </w:p>
    <w:p>
      <w:pPr>
        <w:spacing w:line="520" w:lineRule="exact"/>
        <w:ind w:firstLine="646"/>
        <w:rPr>
          <w:rFonts w:hint="eastAsia" w:ascii="仿宋_GB2312"/>
          <w:kern w:val="10"/>
        </w:rPr>
      </w:pPr>
      <w:r>
        <w:rPr>
          <w:rFonts w:hint="eastAsia" w:ascii="仿宋_GB2312"/>
          <w:kern w:val="10"/>
        </w:rPr>
        <w:t>被告人任全勇（身份证号码120110197601120911），男，1976年1月12日出生于天津市，汉族，初中文化，住天津市东丽区新立街小东庄村9区103号。</w:t>
      </w:r>
      <w:r>
        <w:rPr>
          <w:rFonts w:hint="eastAsia" w:ascii="仿宋_GB2312"/>
        </w:rPr>
        <w:t>因涉嫌信用卡诈骗罪于</w:t>
      </w:r>
      <w:r>
        <w:rPr>
          <w:rFonts w:hint="eastAsia" w:ascii="仿宋_GB2312"/>
          <w:kern w:val="10"/>
        </w:rPr>
        <w:t>2014年6月3日被刑事拘留，2014年6月6日被天津市公安局东丽分局依法取保候审</w:t>
      </w:r>
      <w:r>
        <w:rPr>
          <w:rFonts w:hint="eastAsia" w:ascii="仿宋_GB2312"/>
        </w:rPr>
        <w:t>。</w:t>
      </w:r>
    </w:p>
    <w:p>
      <w:pPr>
        <w:spacing w:line="520" w:lineRule="exact"/>
        <w:ind w:firstLine="646"/>
        <w:rPr>
          <w:rFonts w:hint="eastAsia" w:ascii="仿宋_GB2312"/>
          <w:kern w:val="10"/>
        </w:rPr>
      </w:pPr>
      <w:r>
        <w:rPr>
          <w:rFonts w:hint="eastAsia" w:ascii="仿宋_GB2312"/>
          <w:kern w:val="10"/>
        </w:rPr>
        <w:t>天津市东丽区人民检察院以津丽检刑诉（2014）356号起诉书指控被告人任全勇犯信用卡诈骗罪，于2014年6月30日向本院提起公诉。本院依法适用简易程序，实行独任审判，公开开庭审理了本案。</w:t>
      </w:r>
      <w:r>
        <w:rPr>
          <w:rFonts w:hint="eastAsia" w:ascii="仿宋_GB2312"/>
        </w:rPr>
        <w:t>天津市东丽区人民检察院指派代理检察员胡西茂出庭支持公诉，</w:t>
      </w:r>
      <w:r>
        <w:rPr>
          <w:rFonts w:hint="eastAsia" w:ascii="仿宋_GB2312"/>
          <w:kern w:val="10"/>
        </w:rPr>
        <w:t>被告人任全勇到庭参加了诉讼。现已审理终结。</w:t>
      </w:r>
    </w:p>
    <w:p>
      <w:pPr>
        <w:ind w:firstLine="646"/>
        <w:rPr>
          <w:rFonts w:hint="eastAsia" w:ascii="仿宋_GB2312"/>
        </w:rPr>
      </w:pPr>
      <w:r>
        <w:rPr>
          <w:rFonts w:hint="eastAsia" w:ascii="仿宋_GB2312"/>
          <w:kern w:val="10"/>
        </w:rPr>
        <w:t>公诉机关指控，</w:t>
      </w:r>
      <w:r>
        <w:rPr>
          <w:rFonts w:hint="eastAsia" w:ascii="仿宋_GB2312"/>
        </w:rPr>
        <w:t>2012年12月17日，被告人任全勇在中信银行申领信用卡一张，卡号为6226890027556413，其在2013年9月18日最后一次还款后，仍有本金19997.77元透支，从2013年11月20日，经中信银行多次催收，超过三个月仍未归还。被告人任全勇被抓获归案。案发后，被告人任全勇退缴了全部欠款19997.77元。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上述事实，被告人任全勇在开庭审理过程中亦无异议，并有扣押发还物品清单，证人肖静、龚海燕的证言，报案材料及开卡信息，催收记录及交易明细，公安机关所作的情况说明，被告人任全勇的户籍证明，案件来源及抓获经过等证据证实，足以认定。</w:t>
      </w:r>
    </w:p>
    <w:p>
      <w:pPr>
        <w:pStyle w:val="7"/>
        <w:rPr>
          <w:rFonts w:hint="eastAsia"/>
        </w:rPr>
      </w:pPr>
      <w:r>
        <w:rPr>
          <w:rFonts w:hint="eastAsia"/>
        </w:rPr>
        <w:t>本院认为，被告人任全勇</w:t>
      </w:r>
      <w:r>
        <w:rPr>
          <w:rFonts w:hint="eastAsia" w:ascii="仿宋_GB2312"/>
        </w:rPr>
        <w:t>恶意透支信用卡，数额较大，</w:t>
      </w:r>
      <w:r>
        <w:rPr>
          <w:rFonts w:hint="eastAsia"/>
        </w:rPr>
        <w:t>其行为已构成信用卡诈骗罪，依法应予惩处。公诉机关指控意见正确，量刑意见适当，本院予以采纳。</w:t>
      </w:r>
      <w:r>
        <w:rPr>
          <w:rFonts w:hint="eastAsia" w:ascii="仿宋_GB2312"/>
        </w:rPr>
        <w:t>鉴于</w:t>
      </w:r>
      <w:r>
        <w:rPr>
          <w:rFonts w:hint="eastAsia"/>
        </w:rPr>
        <w:t>被告人任全勇</w:t>
      </w:r>
      <w:r>
        <w:rPr>
          <w:rFonts w:hint="eastAsia" w:ascii="仿宋_GB2312"/>
        </w:rPr>
        <w:t>归案后认罪态度较好，确有悔罪表现，并且归还了全部欠款，可从轻处罚</w:t>
      </w:r>
      <w:r>
        <w:rPr>
          <w:rFonts w:hint="eastAsia"/>
        </w:rPr>
        <w:t>。综上，本院依照《中华人民共和国刑法》</w:t>
      </w:r>
      <w:r>
        <w:rPr>
          <w:rFonts w:hint="eastAsia" w:ascii="仿宋_GB2312"/>
        </w:rPr>
        <w:t>第一百九十六条</w:t>
      </w:r>
      <w:r>
        <w:rPr>
          <w:rFonts w:hint="eastAsia"/>
        </w:rPr>
        <w:t>、</w:t>
      </w:r>
      <w:r>
        <w:rPr>
          <w:rFonts w:hint="eastAsia" w:ascii="仿宋_GB2312"/>
        </w:rPr>
        <w:t>第六</w:t>
      </w:r>
      <w:r>
        <w:rPr>
          <w:rFonts w:hint="eastAsia"/>
        </w:rPr>
        <w:t>十七条第三款、</w:t>
      </w:r>
      <w:r>
        <w:rPr>
          <w:rFonts w:hint="eastAsia" w:ascii="仿宋_GB2312"/>
        </w:rPr>
        <w:t>第七十二条、第七十三条、第七十六条</w:t>
      </w:r>
      <w:r>
        <w:rPr>
          <w:rFonts w:hint="eastAsia"/>
        </w:rPr>
        <w:t>之规定，判决如下：</w:t>
      </w:r>
    </w:p>
    <w:p>
      <w:pPr>
        <w:ind w:firstLine="646"/>
        <w:rPr>
          <w:rFonts w:hint="eastAsia" w:ascii="仿宋_GB2312"/>
          <w:szCs w:val="21"/>
        </w:rPr>
      </w:pPr>
      <w:r>
        <w:rPr>
          <w:rFonts w:hint="eastAsia"/>
          <w:kern w:val="10"/>
        </w:rPr>
        <w:t>被告人任全勇犯信用卡诈骗罪，判处有期徒刑一年,缓刑一年，并处罚金人民</w:t>
      </w:r>
      <w:r>
        <w:rPr>
          <w:rFonts w:hint="eastAsia" w:ascii="仿宋_GB2312"/>
          <w:kern w:val="10"/>
        </w:rPr>
        <w:t>币20000元。被告人</w:t>
      </w:r>
      <w:r>
        <w:rPr>
          <w:rFonts w:hint="eastAsia" w:ascii="仿宋_GB2312"/>
          <w:szCs w:val="21"/>
        </w:rPr>
        <w:t>在缓刑考验期限内，依法实行社区矫正。</w:t>
      </w:r>
    </w:p>
    <w:p>
      <w:pPr>
        <w:ind w:firstLine="646"/>
        <w:rPr>
          <w:rFonts w:hint="eastAsia" w:ascii="仿宋_GB2312"/>
        </w:rPr>
      </w:pPr>
      <w:r>
        <w:rPr>
          <w:rFonts w:hint="eastAsia" w:ascii="仿宋_GB2312"/>
        </w:rPr>
        <w:t>（缓刑考验期自判决确定之日起计算）</w:t>
      </w:r>
    </w:p>
    <w:p>
      <w:pPr>
        <w:ind w:firstLine="646"/>
        <w:rPr>
          <w:rFonts w:hint="eastAsia" w:ascii="仿宋_GB2312"/>
          <w:kern w:val="10"/>
        </w:rPr>
      </w:pPr>
      <w:r>
        <w:rPr>
          <w:rFonts w:hint="eastAsia" w:ascii="仿宋_GB2312"/>
          <w:kern w:val="10"/>
        </w:rPr>
        <w:t>罚金于本判决生效后十日内交付本院。</w:t>
      </w:r>
    </w:p>
    <w:p>
      <w:pPr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如不服本判决，可于接到判决书的第二日起十日内，通过本院或直接向天津市第二中级人民法院提出上诉，书面上诉的，应交上诉状正本一份，副本二份。</w:t>
      </w:r>
    </w:p>
    <w:p>
      <w:pPr>
        <w:ind w:firstLine="4897" w:firstLineChars="1507"/>
        <w:rPr>
          <w:rFonts w:hint="eastAsia"/>
          <w:kern w:val="10"/>
        </w:rPr>
      </w:pPr>
    </w:p>
    <w:p>
      <w:pPr>
        <w:ind w:firstLine="4897" w:firstLineChars="1507"/>
        <w:rPr>
          <w:rFonts w:hint="eastAsia"/>
          <w:kern w:val="10"/>
        </w:rPr>
      </w:pPr>
      <w:r>
        <w:rPr>
          <w:rFonts w:hint="eastAsia"/>
          <w:kern w:val="10"/>
        </w:rPr>
        <w:t>代理审判员  夏  阳</w:t>
      </w:r>
    </w:p>
    <w:p>
      <w:pPr>
        <w:ind w:firstLine="646"/>
        <w:rPr>
          <w:rFonts w:hint="eastAsia"/>
          <w:kern w:val="10"/>
        </w:rPr>
      </w:pPr>
    </w:p>
    <w:p>
      <w:pPr>
        <w:ind w:firstLine="4757" w:firstLineChars="1464"/>
        <w:rPr>
          <w:rFonts w:hint="eastAsia"/>
          <w:kern w:val="10"/>
        </w:rPr>
      </w:pPr>
      <w:r>
        <w:rPr>
          <w:rFonts w:hint="eastAsia"/>
          <w:kern w:val="10"/>
        </w:rPr>
        <w:t>二</w:t>
      </w:r>
      <w:r>
        <w:rPr>
          <w:rFonts w:hint="eastAsia" w:ascii="宋体" w:hAnsi="宋体" w:eastAsia="宋体" w:cs="宋体"/>
          <w:kern w:val="10"/>
        </w:rPr>
        <w:t>〇</w:t>
      </w:r>
      <w:r>
        <w:rPr>
          <w:rFonts w:hint="eastAsia" w:ascii="仿宋_GB2312" w:hAnsi="仿宋_GB2312" w:cs="仿宋_GB2312"/>
          <w:kern w:val="10"/>
        </w:rPr>
        <w:t>一四年七月十四</w:t>
      </w:r>
      <w:r>
        <w:rPr>
          <w:rFonts w:hint="eastAsia"/>
          <w:kern w:val="10"/>
        </w:rPr>
        <w:t>日</w:t>
      </w:r>
    </w:p>
    <w:p>
      <w:pPr>
        <w:rPr>
          <w:rFonts w:hint="eastAsia"/>
          <w:kern w:val="10"/>
        </w:rPr>
      </w:pPr>
    </w:p>
    <w:p>
      <w:pPr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 xml:space="preserve">                          书  记  员  李  陆</w:t>
      </w:r>
    </w:p>
    <w:p>
      <w:pPr>
        <w:ind w:firstLine="4875" w:firstLineChars="1500"/>
        <w:rPr>
          <w:rFonts w:hint="eastAsia"/>
          <w:kern w:val="10"/>
        </w:rPr>
      </w:pPr>
      <w:r>
        <w:rPr>
          <w:rFonts w:hint="eastAsia"/>
          <w:kern w:val="10"/>
        </w:rPr>
        <w:t>速  录  员  黄维玲</w:t>
      </w:r>
    </w:p>
    <w:p>
      <w:pPr>
        <w:spacing w:line="520" w:lineRule="exact"/>
        <w:ind w:firstLine="646"/>
        <w:jc w:val="center"/>
        <w:rPr>
          <w:rFonts w:hint="eastAsia" w:ascii="黑体" w:eastAsia="黑体"/>
          <w:sz w:val="36"/>
        </w:rPr>
      </w:pPr>
    </w:p>
    <w:p>
      <w:pPr>
        <w:spacing w:line="520" w:lineRule="exact"/>
        <w:ind w:firstLine="646"/>
        <w:jc w:val="center"/>
        <w:rPr>
          <w:rFonts w:hint="eastAsia" w:ascii="黑体" w:eastAsia="黑体"/>
          <w:sz w:val="36"/>
        </w:rPr>
      </w:pPr>
      <w:r>
        <w:rPr>
          <w:rFonts w:hint="eastAsia" w:ascii="黑体" w:eastAsia="黑体"/>
          <w:sz w:val="36"/>
        </w:rPr>
        <w:t>本判决所依据的相关法律、法规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  <w:kern w:val="10"/>
        </w:rPr>
      </w:pPr>
      <w:bookmarkStart w:id="0" w:name="up"/>
      <w:bookmarkEnd w:id="0"/>
      <w:bookmarkStart w:id="1" w:name="196"/>
      <w:r>
        <w:rPr>
          <w:rFonts w:hint="eastAsia"/>
        </w:rPr>
        <w:t>一、《中华人民共和国刑法》</w:t>
      </w:r>
      <w:r>
        <w:rPr>
          <w:kern w:val="10"/>
        </w:rPr>
        <w:t>第一百九十六条</w:t>
      </w:r>
      <w:bookmarkEnd w:id="1"/>
      <w:r>
        <w:rPr>
          <w:rFonts w:hint="eastAsia"/>
          <w:kern w:val="10"/>
        </w:rPr>
        <w:t>：</w:t>
      </w:r>
      <w:r>
        <w:rPr>
          <w:kern w:val="10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kern w:val="10"/>
        </w:rPr>
        <w:br w:type="textWrapping"/>
      </w:r>
      <w:r>
        <w:rPr>
          <w:kern w:val="10"/>
        </w:rPr>
        <w:t>　　（一）使用伪造的信用卡的；</w:t>
      </w:r>
      <w:r>
        <w:rPr>
          <w:kern w:val="10"/>
        </w:rPr>
        <w:br w:type="textWrapping"/>
      </w:r>
      <w:r>
        <w:rPr>
          <w:kern w:val="10"/>
        </w:rPr>
        <w:t>　　（二）使用作废的信用卡的；</w:t>
      </w:r>
      <w:r>
        <w:rPr>
          <w:kern w:val="10"/>
        </w:rPr>
        <w:br w:type="textWrapping"/>
      </w:r>
      <w:r>
        <w:rPr>
          <w:kern w:val="10"/>
        </w:rPr>
        <w:t>　　（三）冒用他人信用卡的；</w:t>
      </w:r>
      <w:r>
        <w:rPr>
          <w:kern w:val="10"/>
        </w:rPr>
        <w:br w:type="textWrapping"/>
      </w:r>
      <w:r>
        <w:rPr>
          <w:kern w:val="10"/>
        </w:rPr>
        <w:t>　　（四）恶意透支的。</w:t>
      </w:r>
      <w:r>
        <w:rPr>
          <w:kern w:val="10"/>
        </w:rPr>
        <w:br w:type="textWrapping"/>
      </w:r>
      <w:r>
        <w:rPr>
          <w:kern w:val="10"/>
        </w:rPr>
        <w:t>　　前款所称恶意透支，是指持卡人以非法占有为目的，超过规定限额或者规定期限透支，并且经发卡银行催收后仍不归还的行为。</w:t>
      </w:r>
      <w:r>
        <w:rPr>
          <w:kern w:val="10"/>
        </w:rPr>
        <w:br w:type="textWrapping"/>
      </w:r>
      <w:r>
        <w:rPr>
          <w:kern w:val="10"/>
        </w:rPr>
        <w:t>　　盗窃信用卡并使用的，依照本法第二百六十四条的规定定罪处罚。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二、《中华人民共和国刑法》第六十七条：犯罪以后自动投案，如实供述自己的罪行的，是自首。对于自首的犯罪分子，可以从轻或者减轻处罚。其中，犯罪较轻的，可以免除处罚。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被采取强制措施的犯罪嫌疑人、被告人和正在服刑的罪犯，如实供述司法机关还未掌握的本人其他罪行的，以自首论。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三、《中华人民共和国刑法》第七十二条：对于被判处拘役、三年以下有期徒刑的犯罪分子，同时符合下列条件的，可以宣告缓刑，对其中不满十八周岁的人、怀孕的妇女和已满七十五周岁的人，应当宣告缓刑：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（一）犯罪情节较轻；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（二）有悔罪表现；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（三）没有再犯罪的危险；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（四）宣告缓刑对所居住社区没有重大不良影响。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宣告缓刑，可以根据犯罪情况，同时禁止犯罪分子在缓刑考验期限内从事特定活动，进入特定区域、场所，接触特定的人。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被宣告缓刑的犯罪分子，如果被判处附加刑，附加刑仍须执行。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四、《中华人民共和国刑法》第七十三条：拘役的缓刑考验期限为原判刑期以上一年以下，但是不能少于二个月。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有期徒刑的缓刑考验期限为原判刑期以上五年以下，但是不能少于一年。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缓刑考验期限，从判决确定之日起计算。</w:t>
      </w:r>
    </w:p>
    <w:p>
      <w:pPr>
        <w:spacing w:line="520" w:lineRule="exact"/>
        <w:ind w:firstLine="650" w:firstLineChars="200"/>
        <w:rPr>
          <w:rFonts w:hint="eastAsia" w:ascii="仿宋_GB2312"/>
          <w:szCs w:val="21"/>
        </w:rPr>
      </w:pPr>
      <w:r>
        <w:rPr>
          <w:rFonts w:hint="eastAsia"/>
          <w:kern w:val="10"/>
        </w:rPr>
        <w:t>五、</w:t>
      </w:r>
      <w:r>
        <w:rPr>
          <w:rFonts w:hint="eastAsia"/>
        </w:rPr>
        <w:t>《中华人民共和国刑法》</w:t>
      </w:r>
      <w:r>
        <w:rPr>
          <w:rFonts w:hint="eastAsia" w:ascii="仿宋_GB2312"/>
        </w:rPr>
        <w:t>第七十六条：</w:t>
      </w:r>
      <w:r>
        <w:rPr>
          <w:rFonts w:hint="eastAsia" w:ascii="仿宋_GB2312"/>
          <w:szCs w:val="21"/>
        </w:rPr>
        <w:t>对宣告缓刑的犯罪分子，在缓刑考验期限内，依法实行社区矫正，如果没有本法第七十七条规定的情形，缓刑考验期满，原判的刑罚就不再执行，并公开予以宣告。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3</w:t>
    </w:r>
    <w:r>
      <w:rPr>
        <w:rStyle w:val="9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DE1"/>
    <w:rsid w:val="00017C40"/>
    <w:rsid w:val="000409EC"/>
    <w:rsid w:val="00052976"/>
    <w:rsid w:val="000603C9"/>
    <w:rsid w:val="00065D87"/>
    <w:rsid w:val="00081315"/>
    <w:rsid w:val="00093C00"/>
    <w:rsid w:val="000B5946"/>
    <w:rsid w:val="000D6880"/>
    <w:rsid w:val="001020D3"/>
    <w:rsid w:val="00127384"/>
    <w:rsid w:val="00146DAC"/>
    <w:rsid w:val="0015311E"/>
    <w:rsid w:val="00163DDF"/>
    <w:rsid w:val="001749C4"/>
    <w:rsid w:val="00187A70"/>
    <w:rsid w:val="001A2401"/>
    <w:rsid w:val="001C7DAF"/>
    <w:rsid w:val="001D5522"/>
    <w:rsid w:val="00210C2E"/>
    <w:rsid w:val="002251D7"/>
    <w:rsid w:val="00241598"/>
    <w:rsid w:val="00250AF2"/>
    <w:rsid w:val="0025316F"/>
    <w:rsid w:val="00270E5B"/>
    <w:rsid w:val="00276F46"/>
    <w:rsid w:val="00296934"/>
    <w:rsid w:val="002A256E"/>
    <w:rsid w:val="002A2DFE"/>
    <w:rsid w:val="002A44E3"/>
    <w:rsid w:val="002B2DE1"/>
    <w:rsid w:val="002F2724"/>
    <w:rsid w:val="0030514A"/>
    <w:rsid w:val="00310623"/>
    <w:rsid w:val="00335C9E"/>
    <w:rsid w:val="0034551A"/>
    <w:rsid w:val="0034690A"/>
    <w:rsid w:val="00347799"/>
    <w:rsid w:val="003547A6"/>
    <w:rsid w:val="003734E0"/>
    <w:rsid w:val="00376D71"/>
    <w:rsid w:val="00387EBD"/>
    <w:rsid w:val="00390BD4"/>
    <w:rsid w:val="00392F59"/>
    <w:rsid w:val="003B3032"/>
    <w:rsid w:val="003D48F3"/>
    <w:rsid w:val="003E5F23"/>
    <w:rsid w:val="003F213D"/>
    <w:rsid w:val="00404E2D"/>
    <w:rsid w:val="00454875"/>
    <w:rsid w:val="004B22DE"/>
    <w:rsid w:val="004B586B"/>
    <w:rsid w:val="004C2498"/>
    <w:rsid w:val="004F60D3"/>
    <w:rsid w:val="00524841"/>
    <w:rsid w:val="00571320"/>
    <w:rsid w:val="00583D84"/>
    <w:rsid w:val="005A6AD5"/>
    <w:rsid w:val="005C1A2F"/>
    <w:rsid w:val="005C1F82"/>
    <w:rsid w:val="005E7A86"/>
    <w:rsid w:val="005F431E"/>
    <w:rsid w:val="0060796A"/>
    <w:rsid w:val="006206D6"/>
    <w:rsid w:val="00630E0F"/>
    <w:rsid w:val="00636910"/>
    <w:rsid w:val="0064580C"/>
    <w:rsid w:val="00650E34"/>
    <w:rsid w:val="00652EA3"/>
    <w:rsid w:val="0067267A"/>
    <w:rsid w:val="00676300"/>
    <w:rsid w:val="0068014B"/>
    <w:rsid w:val="006A199C"/>
    <w:rsid w:val="006B37C6"/>
    <w:rsid w:val="006D18A9"/>
    <w:rsid w:val="006D4823"/>
    <w:rsid w:val="006E41D2"/>
    <w:rsid w:val="0070099E"/>
    <w:rsid w:val="00707722"/>
    <w:rsid w:val="0071064E"/>
    <w:rsid w:val="00753E42"/>
    <w:rsid w:val="007C7387"/>
    <w:rsid w:val="007D14EC"/>
    <w:rsid w:val="007E3794"/>
    <w:rsid w:val="007F0A96"/>
    <w:rsid w:val="007F3D05"/>
    <w:rsid w:val="00810C80"/>
    <w:rsid w:val="00815CC0"/>
    <w:rsid w:val="008801FF"/>
    <w:rsid w:val="008A616F"/>
    <w:rsid w:val="008C1974"/>
    <w:rsid w:val="008D5C65"/>
    <w:rsid w:val="008E0B8B"/>
    <w:rsid w:val="008E1C60"/>
    <w:rsid w:val="00921AB4"/>
    <w:rsid w:val="00932362"/>
    <w:rsid w:val="00961C0E"/>
    <w:rsid w:val="00973014"/>
    <w:rsid w:val="00974CEF"/>
    <w:rsid w:val="009B4AE0"/>
    <w:rsid w:val="009D2AB3"/>
    <w:rsid w:val="009D4A2A"/>
    <w:rsid w:val="009F02C0"/>
    <w:rsid w:val="00A04B75"/>
    <w:rsid w:val="00A05ED4"/>
    <w:rsid w:val="00A076BC"/>
    <w:rsid w:val="00A10821"/>
    <w:rsid w:val="00A11113"/>
    <w:rsid w:val="00A710E9"/>
    <w:rsid w:val="00A7320D"/>
    <w:rsid w:val="00A82223"/>
    <w:rsid w:val="00A85423"/>
    <w:rsid w:val="00A861D4"/>
    <w:rsid w:val="00A868E7"/>
    <w:rsid w:val="00A86D3D"/>
    <w:rsid w:val="00B01A88"/>
    <w:rsid w:val="00B13C5B"/>
    <w:rsid w:val="00B16554"/>
    <w:rsid w:val="00B43947"/>
    <w:rsid w:val="00B673C8"/>
    <w:rsid w:val="00B756ED"/>
    <w:rsid w:val="00B975FE"/>
    <w:rsid w:val="00BA7151"/>
    <w:rsid w:val="00BC0C18"/>
    <w:rsid w:val="00BD6B33"/>
    <w:rsid w:val="00C10D69"/>
    <w:rsid w:val="00C474DE"/>
    <w:rsid w:val="00C63229"/>
    <w:rsid w:val="00C81A4A"/>
    <w:rsid w:val="00C93028"/>
    <w:rsid w:val="00C95F59"/>
    <w:rsid w:val="00CA104E"/>
    <w:rsid w:val="00CA651C"/>
    <w:rsid w:val="00CE4CB2"/>
    <w:rsid w:val="00CE7CA8"/>
    <w:rsid w:val="00D17C1D"/>
    <w:rsid w:val="00D316F6"/>
    <w:rsid w:val="00D53C89"/>
    <w:rsid w:val="00D94987"/>
    <w:rsid w:val="00DC0D24"/>
    <w:rsid w:val="00DC4C38"/>
    <w:rsid w:val="00DD2C11"/>
    <w:rsid w:val="00DD2E25"/>
    <w:rsid w:val="00E37994"/>
    <w:rsid w:val="00E4704A"/>
    <w:rsid w:val="00E945BC"/>
    <w:rsid w:val="00EA1239"/>
    <w:rsid w:val="00EB2655"/>
    <w:rsid w:val="00EB3893"/>
    <w:rsid w:val="00ED49AB"/>
    <w:rsid w:val="00EF00F6"/>
    <w:rsid w:val="00EF184E"/>
    <w:rsid w:val="00F45641"/>
    <w:rsid w:val="00F46852"/>
    <w:rsid w:val="00F927B2"/>
    <w:rsid w:val="00F95050"/>
    <w:rsid w:val="00FB5428"/>
    <w:rsid w:val="00FF2285"/>
    <w:rsid w:val="0C1C7B64"/>
    <w:rsid w:val="6DAF719E"/>
    <w:rsid w:val="752D6337"/>
    <w:rsid w:val="7CE028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LrV"/>
    </w:tcPr>
  </w:style>
  <w:style w:type="paragraph" w:styleId="2">
    <w:name w:val="Body Text Indent"/>
    <w:basedOn w:val="1"/>
    <w:uiPriority w:val="0"/>
    <w:pPr>
      <w:ind w:left="4160" w:firstLine="645"/>
    </w:pPr>
    <w:rPr>
      <w:rFonts w:ascii="仿宋_GB2312"/>
      <w:szCs w:val="32"/>
    </w:rPr>
  </w:style>
  <w:style w:type="paragraph" w:styleId="3">
    <w:name w:val="Date"/>
    <w:basedOn w:val="1"/>
    <w:next w:val="1"/>
    <w:uiPriority w:val="0"/>
    <w:pPr>
      <w:ind w:left="100" w:leftChars="2500"/>
    </w:pPr>
    <w:rPr>
      <w:rFonts w:ascii="仿宋_GB2312"/>
    </w:rPr>
  </w:style>
  <w:style w:type="paragraph" w:styleId="4">
    <w:name w:val="Body Text Indent 2"/>
    <w:basedOn w:val="1"/>
    <w:uiPriority w:val="0"/>
    <w:pPr>
      <w:ind w:right="-4" w:firstLine="628" w:firstLineChars="200"/>
    </w:pPr>
    <w:rPr>
      <w:rFonts w:ascii="仿宋_GB2312"/>
      <w:szCs w:val="32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Indent 3"/>
    <w:basedOn w:val="1"/>
    <w:qFormat/>
    <w:uiPriority w:val="0"/>
    <w:pPr>
      <w:ind w:firstLine="646"/>
    </w:pPr>
    <w:rPr>
      <w:kern w:val="10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basedOn w:val="8"/>
    <w:qFormat/>
    <w:uiPriority w:val="0"/>
    <w:rPr>
      <w:rFonts w:hint="default" w:ascii="ˎ̥" w:hAnsi="ˎ̥"/>
      <w:color w:val="0453CC"/>
      <w:sz w:val="18"/>
      <w:szCs w:val="18"/>
      <w:u w:val="non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qq\&#26700;&#38754;\&#25991;&#20070;&#26679;&#24335;\&#21028;&#20915;&#20070;&#26684;&#24335;\&#34987;&#21578;&#20154;&#35748;&#32618;&#26696;&#20214;&#21009;&#20107;&#21028;&#20915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被告人认罪案件刑事判决书.dot</Template>
  <Company>dlfy</Company>
  <Pages>1</Pages>
  <Words>302</Words>
  <Characters>1724</Characters>
  <Lines>14</Lines>
  <Paragraphs>4</Paragraphs>
  <TotalTime>0</TotalTime>
  <ScaleCrop>false</ScaleCrop>
  <LinksUpToDate>false</LinksUpToDate>
  <CharactersWithSpaces>2022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2014-07-11T08:09:00Z</dcterms:created>
  <dc:creator>qq</dc:creator>
  <cp:lastModifiedBy>TF-PC</cp:lastModifiedBy>
  <dcterms:modified xsi:type="dcterms:W3CDTF">2018-08-27T09:39:52Z</dcterms:modified>
  <dc:title>天津市东丽区人民法院刑事判决书（稿）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