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52CC"/>
          <w:sz w:val="52"/>
        </w:rPr>
        <w:t>AcmeCorp</w:t>
      </w:r>
      <w:r>
        <w:rPr>
          <w:color w:val="777777"/>
          <w:sz w:val="22"/>
        </w:rPr>
        <w:t xml:space="preserve">  Quality Assurance Division</w:t>
      </w:r>
    </w:p>
    <w:tbl>
      <w:tblPr>
        <w:tblW w:type="auto" w:w="0"/>
        <w:tblLook w:firstColumn="1" w:firstRow="1" w:lastColumn="0" w:lastRow="0" w:noHBand="0" w:noVBand="1" w:val="04A0"/>
      </w:tblPr>
      <w:tblGrid>
        <w:gridCol w:w="5669"/>
        <w:gridCol w:w="3402"/>
      </w:tblGrid>
      <w:tr>
        <w:tc>
          <w:tcPr>
            <w:tcW w:type="dxa" w:w="4320"/>
          </w:tcPr>
          <w:p>
            <w:r/>
            <w:r>
              <w:rPr>
                <w:b/>
                <w:color w:val="0052CC"/>
                <w:sz w:val="18"/>
              </w:rPr>
              <w:t>WORD TEST FILE</w:t>
            </w:r>
            <w:r>
              <w:rPr>
                <w:b/>
                <w:color w:val="006644"/>
                <w:sz w:val="18"/>
              </w:rPr>
              <w:t xml:space="preserve">  FORMAT: DOCX</w:t>
            </w:r>
          </w:p>
        </w:tc>
        <w:tc>
          <w:tcPr>
            <w:tcW w:type="dxa" w:w="4320"/>
          </w:tcPr>
          <w:p>
            <w:pPr>
              <w:jc w:val="right"/>
            </w:pPr>
            <w:r/>
            <w:r>
              <w:rPr>
                <w:color w:val="555555"/>
                <w:sz w:val="18"/>
              </w:rPr>
              <w:t>DOC-WORD-2026-001</w:t>
              <w:br/>
            </w:r>
            <w:r>
              <w:rPr>
                <w:color w:val="555555"/>
                <w:sz w:val="18"/>
              </w:rPr>
              <w:t>Date: 2026-02-23</w:t>
              <w:br/>
            </w:r>
            <w:r>
              <w:rPr>
                <w:color w:val="555555"/>
                <w:sz w:val="18"/>
              </w:rPr>
              <w:t>Version: 1.0</w:t>
              <w:br/>
            </w:r>
          </w:p>
        </w:tc>
      </w:tr>
    </w:tbl>
    <w:p>
      <w:pPr>
        <w:spacing w:after="120"/>
      </w:pPr>
      <w:r>
        <w:rPr>
          <w:color w:val="0052CC"/>
          <w:sz w:val="16"/>
        </w:rPr>
        <w:t>────────────────────────────────────────────────────────────────────────</w:t>
      </w:r>
    </w:p>
    <w:p>
      <w:pPr>
        <w:spacing w:after="120"/>
      </w:pPr>
      <w:r>
        <w:rPr>
          <w:b/>
          <w:color w:val="0052CC"/>
          <w:sz w:val="40"/>
        </w:rPr>
        <w:t>Word Document Handling — Confluence Test Report</w:t>
      </w:r>
    </w:p>
    <w:p>
      <w:r>
        <w:t>This document is designed to validate how Atlassian Confluence handles Word (.docx) files — including upload, preview, conversion, inline rendering, and metadata extraction. It contains various Word-specific formatting elements to verify rendering fidelity.</w:t>
      </w:r>
    </w:p>
    <w:p>
      <w:pPr>
        <w:spacing w:after="80" w:before="280"/>
      </w:pPr>
      <w:r>
        <w:rPr>
          <w:b/>
          <w:color w:val="6554C0"/>
          <w:sz w:val="28"/>
        </w:rPr>
        <w:t>1. Scope — Word-Specific Testing</w:t>
      </w:r>
    </w:p>
    <w:p>
      <w:r>
        <w:t>Unlike PDF files which are rendered pixel-perfect, Word documents in Confluence undergo conversion before preview. This test focuses on verifying that conversion preserves formatting, tables, lists, fonts, colors, and document structure. The results help determine whether .docx is suitable as a primary attachment format in approval-driven workflows.</w:t>
      </w:r>
    </w:p>
    <w:p>
      <w:pPr>
        <w:spacing w:after="80" w:before="280"/>
      </w:pPr>
      <w:r>
        <w:rPr>
          <w:b/>
          <w:color w:val="6554C0"/>
          <w:sz w:val="28"/>
        </w:rPr>
        <w:t>2. Formatting Elements Under Test</w:t>
      </w:r>
    </w:p>
    <w:p>
      <w:r>
        <w:t>This section intentionally uses diverse Word formatting to test Confluence preview fidelity.</w:t>
      </w:r>
    </w:p>
    <w:p>
      <w:pPr>
        <w:spacing w:after="80"/>
      </w:pPr>
      <w:r>
        <w:rPr>
          <w:b/>
          <w:sz w:val="24"/>
        </w:rPr>
        <w:t>2a. Text Styles</w:t>
      </w:r>
    </w:p>
    <w:p>
      <w:pPr>
        <w:spacing w:after="120"/>
      </w:pPr>
      <w:r>
        <w:rPr>
          <w:b/>
        </w:rPr>
        <w:t xml:space="preserve">Bold text, </w:t>
      </w:r>
      <w:r>
        <w:rPr>
          <w:i/>
        </w:rPr>
        <w:t xml:space="preserve">italic text, </w:t>
      </w:r>
      <w:r>
        <w:rPr>
          <w:b/>
          <w:i/>
        </w:rPr>
        <w:t xml:space="preserve">bold italic, </w:t>
      </w:r>
      <w:r>
        <w:rPr>
          <w:u w:val="single"/>
        </w:rPr>
        <w:t xml:space="preserve">underlined text, </w:t>
      </w:r>
      <w:r>
        <w:rPr>
          <w:strike/>
        </w:rPr>
        <w:t xml:space="preserve">strikethrough text, </w:t>
      </w:r>
      <w:r>
        <w:rPr>
          <w:color w:val="FF0055"/>
        </w:rPr>
        <w:t xml:space="preserve">colored text, </w:t>
      </w:r>
      <w:r>
        <w:rPr>
          <w:highlight w:val="yellow"/>
        </w:rPr>
        <w:t>highlighted text.</w:t>
      </w:r>
    </w:p>
    <w:p>
      <w:pPr>
        <w:spacing w:after="80"/>
      </w:pPr>
      <w:r>
        <w:rPr>
          <w:b/>
          <w:sz w:val="24"/>
        </w:rPr>
        <w:t>2b. Font Size Variations</w:t>
      </w:r>
    </w:p>
    <w:p>
      <w:pPr>
        <w:spacing w:after="120"/>
      </w:pPr>
      <w:r>
        <w:rPr>
          <w:sz w:val="16"/>
        </w:rPr>
        <w:t xml:space="preserve"> 8pt </w:t>
      </w:r>
      <w:r>
        <w:rPr>
          <w:sz w:val="20"/>
        </w:rPr>
        <w:t xml:space="preserve"> 10pt </w:t>
      </w:r>
      <w:r>
        <w:rPr>
          <w:sz w:val="24"/>
        </w:rPr>
        <w:t xml:space="preserve"> 12pt </w:t>
      </w:r>
      <w:r>
        <w:rPr>
          <w:sz w:val="28"/>
        </w:rPr>
        <w:t xml:space="preserve"> 14pt </w:t>
      </w:r>
      <w:r>
        <w:rPr>
          <w:sz w:val="36"/>
        </w:rPr>
        <w:t xml:space="preserve"> 18pt </w:t>
      </w:r>
      <w:r>
        <w:rPr>
          <w:sz w:val="48"/>
        </w:rPr>
        <w:t xml:space="preserve"> 24pt </w:t>
      </w:r>
    </w:p>
    <w:p>
      <w:pPr>
        <w:spacing w:after="80"/>
      </w:pPr>
      <w:r>
        <w:rPr>
          <w:b/>
          <w:sz w:val="24"/>
        </w:rPr>
        <w:t>2c. Font Families</w:t>
      </w:r>
    </w:p>
    <w:p>
      <w:pPr>
        <w:spacing w:after="40"/>
      </w:pPr>
      <w:r>
        <w:rPr>
          <w:rFonts w:ascii="Calibri" w:hAnsi="Calibri"/>
          <w:sz w:val="20"/>
        </w:rPr>
        <w:t>The quick brown fox jumps over the lazy dog — Calibri</w:t>
      </w:r>
    </w:p>
    <w:p>
      <w:pPr>
        <w:spacing w:after="40"/>
      </w:pPr>
      <w:r>
        <w:rPr>
          <w:rFonts w:ascii="Arial" w:hAnsi="Arial"/>
          <w:sz w:val="20"/>
        </w:rPr>
        <w:t>The quick brown fox jumps over the lazy dog — Arial</w:t>
      </w:r>
    </w:p>
    <w:p>
      <w:pPr>
        <w:spacing w:after="40"/>
      </w:pPr>
      <w:r>
        <w:rPr>
          <w:rFonts w:ascii="Times New Roman" w:hAnsi="Times New Roman"/>
          <w:sz w:val="20"/>
        </w:rPr>
        <w:t>The quick brown fox jumps over the lazy dog — Times New Roman</w:t>
      </w:r>
    </w:p>
    <w:p>
      <w:pPr>
        <w:spacing w:after="40"/>
      </w:pPr>
      <w:r>
        <w:rPr>
          <w:rFonts w:ascii="Courier New" w:hAnsi="Courier New"/>
          <w:sz w:val="20"/>
        </w:rPr>
        <w:t>The quick brown fox jumps over the lazy dog — Courier New</w:t>
      </w:r>
    </w:p>
    <w:p>
      <w:pPr>
        <w:spacing w:after="40"/>
      </w:pPr>
      <w:r>
        <w:rPr>
          <w:rFonts w:ascii="Consolas" w:hAnsi="Consolas"/>
          <w:sz w:val="20"/>
        </w:rPr>
        <w:t>The quick brown fox jumps over the lazy dog — Consolas</w:t>
      </w:r>
    </w:p>
    <w:p>
      <w:pPr>
        <w:spacing w:after="40"/>
      </w:pPr>
      <w:r>
        <w:rPr>
          <w:rFonts w:ascii="Georgia" w:hAnsi="Georgia"/>
          <w:sz w:val="20"/>
        </w:rPr>
        <w:t>The quick brown fox jumps over the lazy dog — Georgia</w:t>
      </w:r>
    </w:p>
    <w:p/>
    <w:p>
      <w:pPr>
        <w:spacing w:after="80" w:before="280"/>
      </w:pPr>
      <w:r>
        <w:rPr>
          <w:b/>
          <w:color w:val="6554C0"/>
          <w:sz w:val="28"/>
        </w:rPr>
        <w:t>3. List Rendering</w:t>
      </w:r>
    </w:p>
    <w:p>
      <w:pPr>
        <w:spacing w:after="40"/>
      </w:pPr>
      <w:r>
        <w:rPr>
          <w:b/>
          <w:sz w:val="22"/>
        </w:rPr>
        <w:t>Bulleted list:</w:t>
      </w:r>
    </w:p>
    <w:p>
      <w:pPr>
        <w:pStyle w:val="ListBullet"/>
      </w:pPr>
      <w:r>
        <w:t>First-level bullet item</w:t>
      </w:r>
    </w:p>
    <w:p>
      <w:pPr>
        <w:pStyle w:val="ListBullet"/>
      </w:pPr>
      <w:r>
        <w:t>Second bullet item</w:t>
      </w:r>
    </w:p>
    <w:p>
      <w:pPr>
        <w:pStyle w:val="ListBullet"/>
      </w:pPr>
      <w:r>
        <w:t>Third bullet with special chars: ąęćżźńół © ™ €</w:t>
      </w:r>
    </w:p>
    <w:p>
      <w:pPr>
        <w:spacing w:after="40" w:before="160"/>
      </w:pPr>
      <w:r>
        <w:rPr>
          <w:b/>
          <w:sz w:val="22"/>
        </w:rPr>
        <w:t>Numbered list:</w:t>
      </w:r>
    </w:p>
    <w:p>
      <w:pPr>
        <w:pStyle w:val="ListNumber"/>
      </w:pPr>
      <w:r>
        <w:t>Upload .docx to Confluence page</w:t>
      </w:r>
    </w:p>
    <w:p>
      <w:pPr>
        <w:pStyle w:val="ListNumber"/>
      </w:pPr>
      <w:r>
        <w:t>Verify preview renders correctly</w:t>
      </w:r>
    </w:p>
    <w:p>
      <w:pPr>
        <w:pStyle w:val="ListNumber"/>
      </w:pPr>
      <w:r>
        <w:t>Compare formatting with original</w:t>
      </w:r>
    </w:p>
    <w:p>
      <w:pPr>
        <w:pStyle w:val="ListNumber"/>
      </w:pPr>
      <w:r>
        <w:t>Log discrepancies in test report</w:t>
      </w:r>
    </w:p>
    <w:p/>
    <w:p>
      <w:pPr>
        <w:spacing w:after="80" w:before="280"/>
      </w:pPr>
      <w:r>
        <w:rPr>
          <w:b/>
          <w:color w:val="6554C0"/>
          <w:sz w:val="28"/>
        </w:rPr>
        <w:t>4. Table Rendering &amp; Data Integrity</w:t>
      </w:r>
    </w:p>
    <w:p>
      <w:r>
        <w:t>Tables are critical for test reports and structured data. Confluence must preserve column widths, cell shading, merged cells, and text alignment after conversion.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52CC" w:val="clear"/>
          </w:tcPr>
          <w:p>
            <w:r>
              <w:rPr>
                <w:b/>
                <w:color w:val="FFFFFF"/>
                <w:sz w:val="20"/>
              </w:rPr>
              <w:t>Feature</w:t>
            </w:r>
          </w:p>
        </w:tc>
        <w:tc>
          <w:tcPr>
            <w:tcW w:type="dxa" w:w="2160"/>
            <w:shd w:fill="0052CC" w:val="clear"/>
          </w:tcPr>
          <w:p>
            <w:r>
              <w:rPr>
                <w:b/>
                <w:color w:val="FFFFFF"/>
                <w:sz w:val="20"/>
              </w:rPr>
              <w:t>Word Native</w:t>
            </w:r>
          </w:p>
        </w:tc>
        <w:tc>
          <w:tcPr>
            <w:tcW w:type="dxa" w:w="2160"/>
            <w:shd w:fill="0052CC" w:val="clear"/>
          </w:tcPr>
          <w:p>
            <w:r>
              <w:rPr>
                <w:b/>
                <w:color w:val="FFFFFF"/>
                <w:sz w:val="20"/>
              </w:rPr>
              <w:t>Confluence Preview</w:t>
            </w:r>
          </w:p>
        </w:tc>
        <w:tc>
          <w:tcPr>
            <w:tcW w:type="dxa" w:w="2160"/>
            <w:shd w:fill="0052CC" w:val="clear"/>
          </w:tcPr>
          <w:p>
            <w:r>
              <w:rPr>
                <w:b/>
                <w:color w:val="FFFFFF"/>
                <w:sz w:val="20"/>
              </w:rPr>
              <w:t>Status</w:t>
            </w:r>
          </w:p>
        </w:tc>
      </w:tr>
      <w:tr>
        <w:tc>
          <w:tcPr>
            <w:tcW w:type="dxa" w:w="2160"/>
          </w:tcPr>
          <w:p>
            <w:r>
              <w:rPr>
                <w:sz w:val="20"/>
              </w:rPr>
              <w:t>Bold / Italic / Underline</w:t>
            </w:r>
          </w:p>
        </w:tc>
        <w:tc>
          <w:tcPr>
            <w:tcW w:type="dxa" w:w="2160"/>
          </w:tcPr>
          <w:p>
            <w:r>
              <w:rPr>
                <w:sz w:val="20"/>
              </w:rPr>
              <w:t>✅ Full support</w:t>
            </w:r>
          </w:p>
        </w:tc>
        <w:tc>
          <w:tcPr>
            <w:tcW w:type="dxa" w:w="2160"/>
          </w:tcPr>
          <w:p>
            <w:r>
              <w:rPr>
                <w:sz w:val="20"/>
              </w:rPr>
              <w:t>Partial</w:t>
            </w:r>
          </w:p>
        </w:tc>
        <w:tc>
          <w:tcPr>
            <w:tcW w:type="dxa" w:w="2160"/>
          </w:tcPr>
          <w:p>
            <w:r>
              <w:rPr>
                <w:sz w:val="20"/>
              </w:rPr>
              <w:t>⚠️ Verify</w:t>
            </w:r>
          </w:p>
        </w:tc>
      </w:tr>
      <w:tr>
        <w:tc>
          <w:tcPr>
            <w:tcW w:type="dxa" w:w="2160"/>
            <w:shd w:fill="F4F5F7" w:val="clear"/>
          </w:tcPr>
          <w:p>
            <w:r>
              <w:rPr>
                <w:sz w:val="20"/>
              </w:rPr>
              <w:t>Font colors</w:t>
            </w:r>
          </w:p>
        </w:tc>
        <w:tc>
          <w:tcPr>
            <w:tcW w:type="dxa" w:w="2160"/>
            <w:shd w:fill="F4F5F7" w:val="clear"/>
          </w:tcPr>
          <w:p>
            <w:r>
              <w:rPr>
                <w:sz w:val="20"/>
              </w:rPr>
              <w:t>✅ RGB colors</w:t>
            </w:r>
          </w:p>
        </w:tc>
        <w:tc>
          <w:tcPr>
            <w:tcW w:type="dxa" w:w="2160"/>
            <w:shd w:fill="F4F5F7" w:val="clear"/>
          </w:tcPr>
          <w:p>
            <w:r>
              <w:rPr>
                <w:sz w:val="20"/>
              </w:rPr>
              <w:t>May flatten</w:t>
            </w:r>
          </w:p>
        </w:tc>
        <w:tc>
          <w:tcPr>
            <w:tcW w:type="dxa" w:w="2160"/>
            <w:shd w:fill="F4F5F7" w:val="clear"/>
          </w:tcPr>
          <w:p>
            <w:r>
              <w:rPr>
                <w:sz w:val="20"/>
              </w:rPr>
              <w:t>⚠️ Verify</w:t>
            </w:r>
          </w:p>
        </w:tc>
      </w:tr>
      <w:tr>
        <w:tc>
          <w:tcPr>
            <w:tcW w:type="dxa" w:w="2160"/>
          </w:tcPr>
          <w:p>
            <w:r>
              <w:rPr>
                <w:sz w:val="20"/>
              </w:rPr>
              <w:t>Table cell shading</w:t>
            </w:r>
          </w:p>
        </w:tc>
        <w:tc>
          <w:tcPr>
            <w:tcW w:type="dxa" w:w="2160"/>
          </w:tcPr>
          <w:p>
            <w:r>
              <w:rPr>
                <w:sz w:val="20"/>
              </w:rPr>
              <w:t>✅ Custom fills</w:t>
            </w:r>
          </w:p>
        </w:tc>
        <w:tc>
          <w:tcPr>
            <w:tcW w:type="dxa" w:w="2160"/>
          </w:tcPr>
          <w:p>
            <w:r>
              <w:rPr>
                <w:sz w:val="20"/>
              </w:rPr>
              <w:t>Partial</w:t>
            </w:r>
          </w:p>
        </w:tc>
        <w:tc>
          <w:tcPr>
            <w:tcW w:type="dxa" w:w="2160"/>
          </w:tcPr>
          <w:p>
            <w:r>
              <w:rPr>
                <w:sz w:val="20"/>
              </w:rPr>
              <w:t>⚠️ Verify</w:t>
            </w:r>
          </w:p>
        </w:tc>
      </w:tr>
      <w:tr>
        <w:tc>
          <w:tcPr>
            <w:tcW w:type="dxa" w:w="2160"/>
            <w:shd w:fill="F4F5F7" w:val="clear"/>
          </w:tcPr>
          <w:p>
            <w:r>
              <w:rPr>
                <w:sz w:val="20"/>
              </w:rPr>
              <w:t>Font families</w:t>
            </w:r>
          </w:p>
        </w:tc>
        <w:tc>
          <w:tcPr>
            <w:tcW w:type="dxa" w:w="2160"/>
            <w:shd w:fill="F4F5F7" w:val="clear"/>
          </w:tcPr>
          <w:p>
            <w:r>
              <w:rPr>
                <w:sz w:val="20"/>
              </w:rPr>
              <w:t>✅ Any installed</w:t>
            </w:r>
          </w:p>
        </w:tc>
        <w:tc>
          <w:tcPr>
            <w:tcW w:type="dxa" w:w="2160"/>
            <w:shd w:fill="F4F5F7" w:val="clear"/>
          </w:tcPr>
          <w:p>
            <w:r>
              <w:rPr>
                <w:sz w:val="20"/>
              </w:rPr>
              <w:t>Falls back to default</w:t>
            </w:r>
          </w:p>
        </w:tc>
        <w:tc>
          <w:tcPr>
            <w:tcW w:type="dxa" w:w="2160"/>
            <w:shd w:fill="F4F5F7" w:val="clear"/>
          </w:tcPr>
          <w:p>
            <w:r>
              <w:rPr>
                <w:sz w:val="20"/>
              </w:rPr>
              <w:t>⚠️ Verify</w:t>
            </w:r>
          </w:p>
        </w:tc>
      </w:tr>
      <w:tr>
        <w:tc>
          <w:tcPr>
            <w:tcW w:type="dxa" w:w="2160"/>
          </w:tcPr>
          <w:p>
            <w:r>
              <w:rPr>
                <w:sz w:val="20"/>
              </w:rPr>
              <w:t>Numbered lists</w:t>
            </w:r>
          </w:p>
        </w:tc>
        <w:tc>
          <w:tcPr>
            <w:tcW w:type="dxa" w:w="2160"/>
          </w:tcPr>
          <w:p>
            <w:r>
              <w:rPr>
                <w:sz w:val="20"/>
              </w:rPr>
              <w:t>✅ Full support</w:t>
            </w:r>
          </w:p>
        </w:tc>
        <w:tc>
          <w:tcPr>
            <w:tcW w:type="dxa" w:w="2160"/>
          </w:tcPr>
          <w:p>
            <w:r>
              <w:rPr>
                <w:sz w:val="20"/>
              </w:rPr>
              <w:t>Usually preserved</w:t>
            </w:r>
          </w:p>
        </w:tc>
        <w:tc>
          <w:tcPr>
            <w:tcW w:type="dxa" w:w="2160"/>
          </w:tcPr>
          <w:p>
            <w:r>
              <w:rPr>
                <w:sz w:val="20"/>
              </w:rPr>
              <w:t>⚠️ Verify</w:t>
            </w:r>
          </w:p>
        </w:tc>
      </w:tr>
      <w:tr>
        <w:tc>
          <w:tcPr>
            <w:tcW w:type="dxa" w:w="2160"/>
            <w:shd w:fill="F4F5F7" w:val="clear"/>
          </w:tcPr>
          <w:p>
            <w:r>
              <w:rPr>
                <w:sz w:val="20"/>
              </w:rPr>
              <w:t>Hyperlinks</w:t>
            </w:r>
          </w:p>
        </w:tc>
        <w:tc>
          <w:tcPr>
            <w:tcW w:type="dxa" w:w="2160"/>
            <w:shd w:fill="F4F5F7" w:val="clear"/>
          </w:tcPr>
          <w:p>
            <w:r>
              <w:rPr>
                <w:sz w:val="20"/>
              </w:rPr>
              <w:t>✅ Clickable</w:t>
            </w:r>
          </w:p>
        </w:tc>
        <w:tc>
          <w:tcPr>
            <w:tcW w:type="dxa" w:w="2160"/>
            <w:shd w:fill="F4F5F7" w:val="clear"/>
          </w:tcPr>
          <w:p>
            <w:r>
              <w:rPr>
                <w:sz w:val="20"/>
              </w:rPr>
              <w:t>Should preserve</w:t>
            </w:r>
          </w:p>
        </w:tc>
        <w:tc>
          <w:tcPr>
            <w:tcW w:type="dxa" w:w="2160"/>
            <w:shd w:fill="F4F5F7" w:val="clear"/>
          </w:tcPr>
          <w:p>
            <w:r>
              <w:rPr>
                <w:sz w:val="20"/>
              </w:rPr>
              <w:t>⚠️ Verify</w:t>
            </w:r>
          </w:p>
        </w:tc>
      </w:tr>
      <w:tr>
        <w:tc>
          <w:tcPr>
            <w:tcW w:type="dxa" w:w="2160"/>
          </w:tcPr>
          <w:p>
            <w:r>
              <w:rPr>
                <w:sz w:val="20"/>
              </w:rPr>
              <w:t>Images</w:t>
            </w:r>
          </w:p>
        </w:tc>
        <w:tc>
          <w:tcPr>
            <w:tcW w:type="dxa" w:w="2160"/>
          </w:tcPr>
          <w:p>
            <w:r>
              <w:rPr>
                <w:sz w:val="20"/>
              </w:rPr>
              <w:t>✅ Embedded</w:t>
            </w:r>
          </w:p>
        </w:tc>
        <w:tc>
          <w:tcPr>
            <w:tcW w:type="dxa" w:w="2160"/>
          </w:tcPr>
          <w:p>
            <w:r>
              <w:rPr>
                <w:sz w:val="20"/>
              </w:rPr>
              <w:t>Should render</w:t>
            </w:r>
          </w:p>
        </w:tc>
        <w:tc>
          <w:tcPr>
            <w:tcW w:type="dxa" w:w="2160"/>
          </w:tcPr>
          <w:p>
            <w:r>
              <w:rPr>
                <w:sz w:val="20"/>
              </w:rPr>
              <w:t>⚠️ Verify</w:t>
            </w:r>
          </w:p>
        </w:tc>
      </w:tr>
      <w:tr>
        <w:tc>
          <w:tcPr>
            <w:tcW w:type="dxa" w:w="2160"/>
            <w:shd w:fill="F4F5F7" w:val="clear"/>
          </w:tcPr>
          <w:p>
            <w:r>
              <w:rPr>
                <w:sz w:val="20"/>
              </w:rPr>
              <w:t>Headers / Footers</w:t>
            </w:r>
          </w:p>
        </w:tc>
        <w:tc>
          <w:tcPr>
            <w:tcW w:type="dxa" w:w="2160"/>
            <w:shd w:fill="F4F5F7" w:val="clear"/>
          </w:tcPr>
          <w:p>
            <w:r>
              <w:rPr>
                <w:sz w:val="20"/>
              </w:rPr>
              <w:t>✅ Per section</w:t>
            </w:r>
          </w:p>
        </w:tc>
        <w:tc>
          <w:tcPr>
            <w:tcW w:type="dxa" w:w="2160"/>
            <w:shd w:fill="F4F5F7" w:val="clear"/>
          </w:tcPr>
          <w:p>
            <w:r>
              <w:rPr>
                <w:sz w:val="20"/>
              </w:rPr>
              <w:t>Not shown in preview</w:t>
            </w:r>
          </w:p>
        </w:tc>
        <w:tc>
          <w:tcPr>
            <w:tcW w:type="dxa" w:w="2160"/>
            <w:shd w:fill="F4F5F7" w:val="clear"/>
          </w:tcPr>
          <w:p>
            <w:r>
              <w:rPr>
                <w:sz w:val="20"/>
              </w:rPr>
              <w:t>❌ Known</w:t>
            </w:r>
          </w:p>
        </w:tc>
      </w:tr>
      <w:tr>
        <w:tc>
          <w:tcPr>
            <w:tcW w:type="dxa" w:w="2160"/>
          </w:tcPr>
          <w:p>
            <w:r>
              <w:rPr>
                <w:sz w:val="20"/>
              </w:rPr>
              <w:t>Page breaks</w:t>
            </w:r>
          </w:p>
        </w:tc>
        <w:tc>
          <w:tcPr>
            <w:tcW w:type="dxa" w:w="2160"/>
          </w:tcPr>
          <w:p>
            <w:r>
              <w:rPr>
                <w:sz w:val="20"/>
              </w:rPr>
              <w:t>✅ Native</w:t>
            </w:r>
          </w:p>
        </w:tc>
        <w:tc>
          <w:tcPr>
            <w:tcW w:type="dxa" w:w="2160"/>
          </w:tcPr>
          <w:p>
            <w:r>
              <w:rPr>
                <w:sz w:val="20"/>
              </w:rPr>
              <w:t>Ignored in preview</w:t>
            </w:r>
          </w:p>
        </w:tc>
        <w:tc>
          <w:tcPr>
            <w:tcW w:type="dxa" w:w="2160"/>
          </w:tcPr>
          <w:p>
            <w:r>
              <w:rPr>
                <w:sz w:val="20"/>
              </w:rPr>
              <w:t>❌ Known</w:t>
            </w:r>
          </w:p>
        </w:tc>
      </w:tr>
      <w:tr>
        <w:tc>
          <w:tcPr>
            <w:tcW w:type="dxa" w:w="2160"/>
            <w:shd w:fill="F4F5F7" w:val="clear"/>
          </w:tcPr>
          <w:p>
            <w:r>
              <w:rPr>
                <w:sz w:val="20"/>
              </w:rPr>
              <w:t>Comments / Track changes</w:t>
            </w:r>
          </w:p>
        </w:tc>
        <w:tc>
          <w:tcPr>
            <w:tcW w:type="dxa" w:w="2160"/>
            <w:shd w:fill="F4F5F7" w:val="clear"/>
          </w:tcPr>
          <w:p>
            <w:r>
              <w:rPr>
                <w:sz w:val="20"/>
              </w:rPr>
              <w:t>✅ Full support</w:t>
            </w:r>
          </w:p>
        </w:tc>
        <w:tc>
          <w:tcPr>
            <w:tcW w:type="dxa" w:w="2160"/>
            <w:shd w:fill="F4F5F7" w:val="clear"/>
          </w:tcPr>
          <w:p>
            <w:r>
              <w:rPr>
                <w:sz w:val="20"/>
              </w:rPr>
              <w:t>Not displayed</w:t>
            </w:r>
          </w:p>
        </w:tc>
        <w:tc>
          <w:tcPr>
            <w:tcW w:type="dxa" w:w="2160"/>
            <w:shd w:fill="F4F5F7" w:val="clear"/>
          </w:tcPr>
          <w:p>
            <w:r>
              <w:rPr>
                <w:sz w:val="20"/>
              </w:rPr>
              <w:t>❌ Known</w:t>
            </w:r>
          </w:p>
        </w:tc>
      </w:tr>
    </w:tbl>
    <w:p/>
    <w:p>
      <w:pPr>
        <w:spacing w:after="80" w:before="280"/>
      </w:pPr>
      <w:r>
        <w:rPr>
          <w:b/>
          <w:color w:val="6554C0"/>
          <w:sz w:val="28"/>
        </w:rPr>
        <w:t>5. Hyperlink Preservation</w:t>
      </w:r>
    </w:p>
    <w:p>
      <w:r>
        <w:t>Hyperlinks should remain clickable after upload. Test URLs:</w:t>
      </w:r>
    </w:p>
    <w:p>
      <w:pPr>
        <w:pStyle w:val="ListBullet"/>
      </w:pPr>
      <w:r>
        <w:rPr>
          <w:b/>
          <w:sz w:val="20"/>
        </w:rPr>
        <w:t xml:space="preserve">Confluence REST API Docs: </w:t>
      </w:r>
      <w:r>
        <w:rPr>
          <w:color w:val="0052CC"/>
          <w:sz w:val="20"/>
          <w:u w:val="single"/>
        </w:rPr>
        <w:t>https://developer.atlassian.com/cloud/confluence/rest/v2/</w:t>
      </w:r>
    </w:p>
    <w:p>
      <w:pPr>
        <w:pStyle w:val="ListBullet"/>
      </w:pPr>
      <w:r>
        <w:rPr>
          <w:b/>
          <w:sz w:val="20"/>
        </w:rPr>
        <w:t xml:space="preserve">Approval Path Docs: </w:t>
      </w:r>
      <w:r>
        <w:rPr>
          <w:color w:val="0052CC"/>
          <w:sz w:val="20"/>
          <w:u w:val="single"/>
        </w:rPr>
        <w:t>https://docs.warsawdynamics.com</w:t>
      </w:r>
    </w:p>
    <w:p>
      <w:pPr>
        <w:pStyle w:val="ListBullet"/>
      </w:pPr>
      <w:r>
        <w:rPr>
          <w:b/>
          <w:sz w:val="20"/>
        </w:rPr>
        <w:t xml:space="preserve">Approval Path API Base: </w:t>
      </w:r>
      <w:r>
        <w:rPr>
          <w:color w:val="0052CC"/>
          <w:sz w:val="20"/>
          <w:u w:val="single"/>
        </w:rPr>
        <w:t>https://app.approval-path.com/webapi/v2</w:t>
      </w:r>
    </w:p>
    <w:p/>
    <w:p>
      <w:pPr>
        <w:spacing w:after="80" w:before="280"/>
      </w:pPr>
      <w:r>
        <w:rPr>
          <w:b/>
          <w:color w:val="6554C0"/>
          <w:sz w:val="28"/>
        </w:rPr>
        <w:t>6. Special Characters &amp; Encoding (UTF-8)</w:t>
      </w:r>
    </w:p>
    <w:p>
      <w:r>
        <w:t>This section verifies that the document retains special and non-ASCII characters after upload.</w:t>
      </w:r>
    </w:p>
    <w:tbl>
      <w:tblPr>
        <w:tblStyle w:val="TableGrid"/>
        <w:tblW w:type="auto" w:w="0"/>
        <w:jc w:val="center"/>
        <w:tblLook w:firstColumn="1" w:firstRow="1" w:lastColumn="0" w:lastRow="0" w:noHBand="0" w:noVBand="1" w:val="04A0"/>
      </w:tblPr>
      <w:tblGrid>
        <w:gridCol w:w="4320"/>
        <w:gridCol w:w="4320"/>
      </w:tblGrid>
      <w:tr>
        <w:tc>
          <w:tcPr>
            <w:tcW w:type="dxa" w:w="4320"/>
            <w:shd w:fill="0052CC" w:val="clear"/>
          </w:tcPr>
          <w:p>
            <w:r>
              <w:rPr>
                <w:b/>
                <w:color w:val="FFFFFF"/>
                <w:sz w:val="20"/>
              </w:rPr>
              <w:t>Category</w:t>
            </w:r>
          </w:p>
        </w:tc>
        <w:tc>
          <w:tcPr>
            <w:tcW w:type="dxa" w:w="4320"/>
            <w:shd w:fill="0052CC" w:val="clear"/>
          </w:tcPr>
          <w:p>
            <w:r>
              <w:rPr>
                <w:b/>
                <w:color w:val="FFFFFF"/>
                <w:sz w:val="20"/>
              </w:rPr>
              <w:t>Characters</w:t>
            </w:r>
          </w:p>
        </w:tc>
      </w:tr>
      <w:tr>
        <w:tc>
          <w:tcPr>
            <w:tcW w:type="dxa" w:w="4320"/>
          </w:tcPr>
          <w:p>
            <w:r>
              <w:rPr>
                <w:sz w:val="20"/>
              </w:rPr>
              <w:t>Polish diacritics</w:t>
            </w:r>
          </w:p>
        </w:tc>
        <w:tc>
          <w:tcPr>
            <w:tcW w:type="dxa" w:w="4320"/>
          </w:tcPr>
          <w:p>
            <w:r>
              <w:rPr>
                <w:sz w:val="20"/>
              </w:rPr>
              <w:t>ą ć ę ł ń ó ś ź ż  Ą Ć Ę Ł Ń Ó Ś Ź Ż</w:t>
            </w:r>
          </w:p>
        </w:tc>
      </w:tr>
      <w:tr>
        <w:tc>
          <w:tcPr>
            <w:tcW w:type="dxa" w:w="4320"/>
            <w:shd w:fill="F4F5F7" w:val="clear"/>
          </w:tcPr>
          <w:p>
            <w:r>
              <w:rPr>
                <w:sz w:val="20"/>
              </w:rPr>
              <w:t>German umlauts</w:t>
            </w:r>
          </w:p>
        </w:tc>
        <w:tc>
          <w:tcPr>
            <w:tcW w:type="dxa" w:w="4320"/>
            <w:shd w:fill="F4F5F7" w:val="clear"/>
          </w:tcPr>
          <w:p>
            <w:r>
              <w:rPr>
                <w:sz w:val="20"/>
              </w:rPr>
              <w:t>ä ö ü ß  Ä Ö Ü</w:t>
            </w:r>
          </w:p>
        </w:tc>
      </w:tr>
      <w:tr>
        <w:tc>
          <w:tcPr>
            <w:tcW w:type="dxa" w:w="4320"/>
          </w:tcPr>
          <w:p>
            <w:r>
              <w:rPr>
                <w:sz w:val="20"/>
              </w:rPr>
              <w:t>French accents</w:t>
            </w:r>
          </w:p>
        </w:tc>
        <w:tc>
          <w:tcPr>
            <w:tcW w:type="dxa" w:w="4320"/>
          </w:tcPr>
          <w:p>
            <w:r>
              <w:rPr>
                <w:sz w:val="20"/>
              </w:rPr>
              <w:t>à â é è ê ë î ï ô ù û ü ÿ ç  Ç</w:t>
            </w:r>
          </w:p>
        </w:tc>
      </w:tr>
      <w:tr>
        <w:tc>
          <w:tcPr>
            <w:tcW w:type="dxa" w:w="4320"/>
            <w:shd w:fill="F4F5F7" w:val="clear"/>
          </w:tcPr>
          <w:p>
            <w:r>
              <w:rPr>
                <w:sz w:val="20"/>
              </w:rPr>
              <w:t>Symbols</w:t>
            </w:r>
          </w:p>
        </w:tc>
        <w:tc>
          <w:tcPr>
            <w:tcW w:type="dxa" w:w="4320"/>
            <w:shd w:fill="F4F5F7" w:val="clear"/>
          </w:tcPr>
          <w:p>
            <w:r>
              <w:rPr>
                <w:sz w:val="20"/>
              </w:rPr>
              <w:t>© ® ™ € £ ¥ § ¶ † ‡ ° ± × ÷ ≠ ≈ ∞</w:t>
            </w:r>
          </w:p>
        </w:tc>
      </w:tr>
      <w:tr>
        <w:tc>
          <w:tcPr>
            <w:tcW w:type="dxa" w:w="4320"/>
          </w:tcPr>
          <w:p>
            <w:r>
              <w:rPr>
                <w:sz w:val="20"/>
              </w:rPr>
              <w:t>Arrows &amp; boxes</w:t>
            </w:r>
          </w:p>
        </w:tc>
        <w:tc>
          <w:tcPr>
            <w:tcW w:type="dxa" w:w="4320"/>
          </w:tcPr>
          <w:p>
            <w:r>
              <w:rPr>
                <w:sz w:val="20"/>
              </w:rPr>
              <w:t>→ ← ↑ ↓ ↔ ■ □ ● ○ ▲ ▼ ◆ ◇</w:t>
            </w:r>
          </w:p>
        </w:tc>
      </w:tr>
      <w:tr>
        <w:tc>
          <w:tcPr>
            <w:tcW w:type="dxa" w:w="4320"/>
            <w:shd w:fill="F4F5F7" w:val="clear"/>
          </w:tcPr>
          <w:p>
            <w:r>
              <w:rPr>
                <w:sz w:val="20"/>
              </w:rPr>
              <w:t>Emoji (basic)</w:t>
            </w:r>
          </w:p>
        </w:tc>
        <w:tc>
          <w:tcPr>
            <w:tcW w:type="dxa" w:w="4320"/>
            <w:shd w:fill="F4F5F7" w:val="clear"/>
          </w:tcPr>
          <w:p>
            <w:r>
              <w:rPr>
                <w:sz w:val="20"/>
              </w:rPr>
              <w:t>✅ ❌ ⚠️ ℹ️ ✏️ 📎 📄 🔒</w:t>
            </w:r>
          </w:p>
        </w:tc>
      </w:tr>
      <w:tr>
        <w:tc>
          <w:tcPr>
            <w:tcW w:type="dxa" w:w="4320"/>
          </w:tcPr>
          <w:p>
            <w:r>
              <w:rPr>
                <w:sz w:val="20"/>
              </w:rPr>
              <w:t>CJK sample</w:t>
            </w:r>
          </w:p>
        </w:tc>
        <w:tc>
          <w:tcPr>
            <w:tcW w:type="dxa" w:w="4320"/>
          </w:tcPr>
          <w:p>
            <w:r>
              <w:rPr>
                <w:sz w:val="20"/>
              </w:rPr>
              <w:t>日本語テスト 中文测试 한국어</w:t>
            </w:r>
          </w:p>
        </w:tc>
      </w:tr>
      <w:tr>
        <w:tc>
          <w:tcPr>
            <w:tcW w:type="dxa" w:w="4320"/>
            <w:shd w:fill="F4F5F7" w:val="clear"/>
          </w:tcPr>
          <w:p>
            <w:r>
              <w:rPr>
                <w:sz w:val="20"/>
              </w:rPr>
              <w:t>Math</w:t>
            </w:r>
          </w:p>
        </w:tc>
        <w:tc>
          <w:tcPr>
            <w:tcW w:type="dxa" w:w="4320"/>
            <w:shd w:fill="F4F5F7" w:val="clear"/>
          </w:tcPr>
          <w:p>
            <w:r>
              <w:rPr>
                <w:sz w:val="20"/>
              </w:rPr>
              <w:t>∑ ∏ ∫ √ ∂ Δ Ω π θ λ</w:t>
            </w:r>
          </w:p>
        </w:tc>
      </w:tr>
    </w:tbl>
    <w:p/>
    <w:p>
      <w:pPr>
        <w:spacing w:after="80" w:before="280"/>
      </w:pPr>
      <w:r>
        <w:rPr>
          <w:b/>
          <w:color w:val="6554C0"/>
          <w:sz w:val="28"/>
        </w:rPr>
        <w:t>7. Automated Test Cases</w:t>
      </w:r>
    </w:p>
    <w:p>
      <w:r>
        <w:t>These test cases are designed for automated pipelines that upload, retrieve, and validate Word documents in Confluence.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52CC" w:val="clear"/>
          </w:tcPr>
          <w:p>
            <w:r>
              <w:rPr>
                <w:b/>
                <w:color w:val="FFFFFF"/>
                <w:sz w:val="20"/>
              </w:rPr>
              <w:t>ID</w:t>
            </w:r>
          </w:p>
        </w:tc>
        <w:tc>
          <w:tcPr>
            <w:tcW w:type="dxa" w:w="2160"/>
            <w:shd w:fill="0052CC" w:val="clear"/>
          </w:tcPr>
          <w:p>
            <w:r>
              <w:rPr>
                <w:b/>
                <w:color w:val="FFFFFF"/>
                <w:sz w:val="20"/>
              </w:rPr>
              <w:t>Test Case</w:t>
            </w:r>
          </w:p>
        </w:tc>
        <w:tc>
          <w:tcPr>
            <w:tcW w:type="dxa" w:w="2160"/>
            <w:shd w:fill="0052CC" w:val="clear"/>
          </w:tcPr>
          <w:p>
            <w:r>
              <w:rPr>
                <w:b/>
                <w:color w:val="FFFFFF"/>
                <w:sz w:val="20"/>
              </w:rPr>
              <w:t>Method</w:t>
            </w:r>
          </w:p>
        </w:tc>
        <w:tc>
          <w:tcPr>
            <w:tcW w:type="dxa" w:w="2160"/>
            <w:shd w:fill="0052CC" w:val="clear"/>
          </w:tcPr>
          <w:p>
            <w:r>
              <w:rPr>
                <w:b/>
                <w:color w:val="FFFFFF"/>
                <w:sz w:val="20"/>
              </w:rPr>
              <w:t>Expected Result</w:t>
            </w:r>
          </w:p>
        </w:tc>
      </w:tr>
      <w:tr>
        <w:tc>
          <w:tcPr>
            <w:tcW w:type="dxa" w:w="2160"/>
          </w:tcPr>
          <w:p>
            <w:r>
              <w:rPr>
                <w:sz w:val="20"/>
              </w:rPr>
              <w:t>WD-001</w:t>
            </w:r>
          </w:p>
        </w:tc>
        <w:tc>
          <w:tcPr>
            <w:tcW w:type="dxa" w:w="2160"/>
          </w:tcPr>
          <w:p>
            <w:r>
              <w:rPr>
                <w:sz w:val="20"/>
              </w:rPr>
              <w:t>Upload .docx via REST API</w:t>
            </w:r>
          </w:p>
        </w:tc>
        <w:tc>
          <w:tcPr>
            <w:tcW w:type="dxa" w:w="2160"/>
          </w:tcPr>
          <w:p>
            <w:r>
              <w:rPr>
                <w:sz w:val="20"/>
              </w:rPr>
              <w:t>POST /content/{id}/child/attachment</w:t>
            </w:r>
          </w:p>
        </w:tc>
        <w:tc>
          <w:tcPr>
            <w:tcW w:type="dxa" w:w="2160"/>
          </w:tcPr>
          <w:p>
            <w:r>
              <w:rPr>
                <w:sz w:val="20"/>
              </w:rPr>
              <w:t>201 Created</w:t>
            </w:r>
          </w:p>
        </w:tc>
      </w:tr>
      <w:tr>
        <w:tc>
          <w:tcPr>
            <w:tcW w:type="dxa" w:w="2160"/>
            <w:shd w:fill="F4F5F7" w:val="clear"/>
          </w:tcPr>
          <w:p>
            <w:r>
              <w:rPr>
                <w:sz w:val="20"/>
              </w:rPr>
              <w:t>WD-002</w:t>
            </w:r>
          </w:p>
        </w:tc>
        <w:tc>
          <w:tcPr>
            <w:tcW w:type="dxa" w:w="2160"/>
            <w:shd w:fill="F4F5F7" w:val="clear"/>
          </w:tcPr>
          <w:p>
            <w:r>
              <w:rPr>
                <w:sz w:val="20"/>
              </w:rPr>
              <w:t>Download &amp; binary compare</w:t>
            </w:r>
          </w:p>
        </w:tc>
        <w:tc>
          <w:tcPr>
            <w:tcW w:type="dxa" w:w="2160"/>
            <w:shd w:fill="F4F5F7" w:val="clear"/>
          </w:tcPr>
          <w:p>
            <w:r>
              <w:rPr>
                <w:sz w:val="20"/>
              </w:rPr>
              <w:t>GET /download/attachments/{id}</w:t>
            </w:r>
          </w:p>
        </w:tc>
        <w:tc>
          <w:tcPr>
            <w:tcW w:type="dxa" w:w="2160"/>
            <w:shd w:fill="F4F5F7" w:val="clear"/>
          </w:tcPr>
          <w:p>
            <w:r>
              <w:rPr>
                <w:sz w:val="20"/>
              </w:rPr>
              <w:t>SHA-256 matches original</w:t>
            </w:r>
          </w:p>
        </w:tc>
      </w:tr>
      <w:tr>
        <w:tc>
          <w:tcPr>
            <w:tcW w:type="dxa" w:w="2160"/>
          </w:tcPr>
          <w:p>
            <w:r>
              <w:rPr>
                <w:sz w:val="20"/>
              </w:rPr>
              <w:t>WD-003</w:t>
            </w:r>
          </w:p>
        </w:tc>
        <w:tc>
          <w:tcPr>
            <w:tcW w:type="dxa" w:w="2160"/>
          </w:tcPr>
          <w:p>
            <w:r>
              <w:rPr>
                <w:sz w:val="20"/>
              </w:rPr>
              <w:t>Verify MIME type</w:t>
            </w:r>
          </w:p>
        </w:tc>
        <w:tc>
          <w:tcPr>
            <w:tcW w:type="dxa" w:w="2160"/>
          </w:tcPr>
          <w:p>
            <w:r>
              <w:rPr>
                <w:sz w:val="20"/>
              </w:rPr>
              <w:t>GET attachment metadata</w:t>
            </w:r>
          </w:p>
        </w:tc>
        <w:tc>
          <w:tcPr>
            <w:tcW w:type="dxa" w:w="2160"/>
          </w:tcPr>
          <w:p>
            <w:r>
              <w:rPr>
                <w:sz w:val="20"/>
              </w:rPr>
              <w:t>application/vnd.openxmlformats-...wordprocessingml.document</w:t>
            </w:r>
          </w:p>
        </w:tc>
      </w:tr>
      <w:tr>
        <w:tc>
          <w:tcPr>
            <w:tcW w:type="dxa" w:w="2160"/>
            <w:shd w:fill="F4F5F7" w:val="clear"/>
          </w:tcPr>
          <w:p>
            <w:r>
              <w:rPr>
                <w:sz w:val="20"/>
              </w:rPr>
              <w:t>WD-004</w:t>
            </w:r>
          </w:p>
        </w:tc>
        <w:tc>
          <w:tcPr>
            <w:tcW w:type="dxa" w:w="2160"/>
            <w:shd w:fill="F4F5F7" w:val="clear"/>
          </w:tcPr>
          <w:p>
            <w:r>
              <w:rPr>
                <w:sz w:val="20"/>
              </w:rPr>
              <w:t>Preview renders tables</w:t>
            </w:r>
          </w:p>
        </w:tc>
        <w:tc>
          <w:tcPr>
            <w:tcW w:type="dxa" w:w="2160"/>
            <w:shd w:fill="F4F5F7" w:val="clear"/>
          </w:tcPr>
          <w:p>
            <w:r>
              <w:rPr>
                <w:sz w:val="20"/>
              </w:rPr>
              <w:t>Selenium screenshot + compare</w:t>
            </w:r>
          </w:p>
        </w:tc>
        <w:tc>
          <w:tcPr>
            <w:tcW w:type="dxa" w:w="2160"/>
            <w:shd w:fill="F4F5F7" w:val="clear"/>
          </w:tcPr>
          <w:p>
            <w:r>
              <w:rPr>
                <w:sz w:val="20"/>
              </w:rPr>
              <w:t>Tables visible, columns aligned</w:t>
            </w:r>
          </w:p>
        </w:tc>
      </w:tr>
      <w:tr>
        <w:tc>
          <w:tcPr>
            <w:tcW w:type="dxa" w:w="2160"/>
          </w:tcPr>
          <w:p>
            <w:r>
              <w:rPr>
                <w:sz w:val="20"/>
              </w:rPr>
              <w:t>WD-005</w:t>
            </w:r>
          </w:p>
        </w:tc>
        <w:tc>
          <w:tcPr>
            <w:tcW w:type="dxa" w:w="2160"/>
          </w:tcPr>
          <w:p>
            <w:r>
              <w:rPr>
                <w:sz w:val="20"/>
              </w:rPr>
              <w:t>Preview renders text styles</w:t>
            </w:r>
          </w:p>
        </w:tc>
        <w:tc>
          <w:tcPr>
            <w:tcW w:type="dxa" w:w="2160"/>
          </w:tcPr>
          <w:p>
            <w:r>
              <w:rPr>
                <w:sz w:val="20"/>
              </w:rPr>
              <w:t>Selenium screenshot + compare</w:t>
            </w:r>
          </w:p>
        </w:tc>
        <w:tc>
          <w:tcPr>
            <w:tcW w:type="dxa" w:w="2160"/>
          </w:tcPr>
          <w:p>
            <w:r>
              <w:rPr>
                <w:sz w:val="20"/>
              </w:rPr>
              <w:t>Bold, italic, colors present</w:t>
            </w:r>
          </w:p>
        </w:tc>
      </w:tr>
      <w:tr>
        <w:tc>
          <w:tcPr>
            <w:tcW w:type="dxa" w:w="2160"/>
            <w:shd w:fill="F4F5F7" w:val="clear"/>
          </w:tcPr>
          <w:p>
            <w:r>
              <w:rPr>
                <w:sz w:val="20"/>
              </w:rPr>
              <w:t>WD-006</w:t>
            </w:r>
          </w:p>
        </w:tc>
        <w:tc>
          <w:tcPr>
            <w:tcW w:type="dxa" w:w="2160"/>
            <w:shd w:fill="F4F5F7" w:val="clear"/>
          </w:tcPr>
          <w:p>
            <w:r>
              <w:rPr>
                <w:sz w:val="20"/>
              </w:rPr>
              <w:t>Preview renders lists</w:t>
            </w:r>
          </w:p>
        </w:tc>
        <w:tc>
          <w:tcPr>
            <w:tcW w:type="dxa" w:w="2160"/>
            <w:shd w:fill="F4F5F7" w:val="clear"/>
          </w:tcPr>
          <w:p>
            <w:r>
              <w:rPr>
                <w:sz w:val="20"/>
              </w:rPr>
              <w:t>Selenium screenshot + compare</w:t>
            </w:r>
          </w:p>
        </w:tc>
        <w:tc>
          <w:tcPr>
            <w:tcW w:type="dxa" w:w="2160"/>
            <w:shd w:fill="F4F5F7" w:val="clear"/>
          </w:tcPr>
          <w:p>
            <w:r>
              <w:rPr>
                <w:sz w:val="20"/>
              </w:rPr>
              <w:t>Bullets and numbers visible</w:t>
            </w:r>
          </w:p>
        </w:tc>
      </w:tr>
      <w:tr>
        <w:tc>
          <w:tcPr>
            <w:tcW w:type="dxa" w:w="2160"/>
          </w:tcPr>
          <w:p>
            <w:r>
              <w:rPr>
                <w:sz w:val="20"/>
              </w:rPr>
              <w:t>WD-007</w:t>
            </w:r>
          </w:p>
        </w:tc>
        <w:tc>
          <w:tcPr>
            <w:tcW w:type="dxa" w:w="2160"/>
          </w:tcPr>
          <w:p>
            <w:r>
              <w:rPr>
                <w:sz w:val="20"/>
              </w:rPr>
              <w:t>Special chars preserved</w:t>
            </w:r>
          </w:p>
        </w:tc>
        <w:tc>
          <w:tcPr>
            <w:tcW w:type="dxa" w:w="2160"/>
          </w:tcPr>
          <w:p>
            <w:r>
              <w:rPr>
                <w:sz w:val="20"/>
              </w:rPr>
              <w:t>Download → parse → assert</w:t>
            </w:r>
          </w:p>
        </w:tc>
        <w:tc>
          <w:tcPr>
            <w:tcW w:type="dxa" w:w="2160"/>
          </w:tcPr>
          <w:p>
            <w:r>
              <w:rPr>
                <w:sz w:val="20"/>
              </w:rPr>
              <w:t>All UTF-8 chars intact</w:t>
            </w:r>
          </w:p>
        </w:tc>
      </w:tr>
      <w:tr>
        <w:tc>
          <w:tcPr>
            <w:tcW w:type="dxa" w:w="2160"/>
            <w:shd w:fill="F4F5F7" w:val="clear"/>
          </w:tcPr>
          <w:p>
            <w:r>
              <w:rPr>
                <w:sz w:val="20"/>
              </w:rPr>
              <w:t>WD-008</w:t>
            </w:r>
          </w:p>
        </w:tc>
        <w:tc>
          <w:tcPr>
            <w:tcW w:type="dxa" w:w="2160"/>
            <w:shd w:fill="F4F5F7" w:val="clear"/>
          </w:tcPr>
          <w:p>
            <w:r>
              <w:rPr>
                <w:sz w:val="20"/>
              </w:rPr>
              <w:t>File size under limit</w:t>
            </w:r>
          </w:p>
        </w:tc>
        <w:tc>
          <w:tcPr>
            <w:tcW w:type="dxa" w:w="2160"/>
            <w:shd w:fill="F4F5F7" w:val="clear"/>
          </w:tcPr>
          <w:p>
            <w:r>
              <w:rPr>
                <w:sz w:val="20"/>
              </w:rPr>
              <w:t>Check Content-Length header</w:t>
            </w:r>
          </w:p>
        </w:tc>
        <w:tc>
          <w:tcPr>
            <w:tcW w:type="dxa" w:w="2160"/>
            <w:shd w:fill="F4F5F7" w:val="clear"/>
          </w:tcPr>
          <w:p>
            <w:r>
              <w:rPr>
                <w:sz w:val="20"/>
              </w:rPr>
              <w:t>&lt; 250 MB Confluence limit</w:t>
            </w:r>
          </w:p>
        </w:tc>
      </w:tr>
      <w:tr>
        <w:tc>
          <w:tcPr>
            <w:tcW w:type="dxa" w:w="2160"/>
          </w:tcPr>
          <w:p>
            <w:r>
              <w:rPr>
                <w:sz w:val="20"/>
              </w:rPr>
              <w:t>WD-009</w:t>
            </w:r>
          </w:p>
        </w:tc>
        <w:tc>
          <w:tcPr>
            <w:tcW w:type="dxa" w:w="2160"/>
          </w:tcPr>
          <w:p>
            <w:r>
              <w:rPr>
                <w:sz w:val="20"/>
              </w:rPr>
              <w:t>Version overwrite upload</w:t>
            </w:r>
          </w:p>
        </w:tc>
        <w:tc>
          <w:tcPr>
            <w:tcW w:type="dxa" w:w="2160"/>
          </w:tcPr>
          <w:p>
            <w:r>
              <w:rPr>
                <w:sz w:val="20"/>
              </w:rPr>
              <w:t>POST with existing filename</w:t>
            </w:r>
          </w:p>
        </w:tc>
        <w:tc>
          <w:tcPr>
            <w:tcW w:type="dxa" w:w="2160"/>
          </w:tcPr>
          <w:p>
            <w:r>
              <w:rPr>
                <w:sz w:val="20"/>
              </w:rPr>
              <w:t>New version created</w:t>
            </w:r>
          </w:p>
        </w:tc>
      </w:tr>
      <w:tr>
        <w:tc>
          <w:tcPr>
            <w:tcW w:type="dxa" w:w="2160"/>
            <w:shd w:fill="F4F5F7" w:val="clear"/>
          </w:tcPr>
          <w:p>
            <w:r>
              <w:rPr>
                <w:sz w:val="20"/>
              </w:rPr>
              <w:t>WD-010</w:t>
            </w:r>
          </w:p>
        </w:tc>
        <w:tc>
          <w:tcPr>
            <w:tcW w:type="dxa" w:w="2160"/>
            <w:shd w:fill="F4F5F7" w:val="clear"/>
          </w:tcPr>
          <w:p>
            <w:r>
              <w:rPr>
                <w:sz w:val="20"/>
              </w:rPr>
              <w:t>Concurrent upload stress test</w:t>
            </w:r>
          </w:p>
        </w:tc>
        <w:tc>
          <w:tcPr>
            <w:tcW w:type="dxa" w:w="2160"/>
            <w:shd w:fill="F4F5F7" w:val="clear"/>
          </w:tcPr>
          <w:p>
            <w:r>
              <w:rPr>
                <w:sz w:val="20"/>
              </w:rPr>
              <w:t>10 parallel uploads</w:t>
            </w:r>
          </w:p>
        </w:tc>
        <w:tc>
          <w:tcPr>
            <w:tcW w:type="dxa" w:w="2160"/>
            <w:shd w:fill="F4F5F7" w:val="clear"/>
          </w:tcPr>
          <w:p>
            <w:r>
              <w:rPr>
                <w:sz w:val="20"/>
              </w:rPr>
              <w:t>All succeed, no corruption</w:t>
            </w:r>
          </w:p>
        </w:tc>
      </w:tr>
    </w:tbl>
    <w:p/>
    <w:p>
      <w:pPr>
        <w:spacing w:after="80" w:before="280"/>
      </w:pPr>
      <w:r>
        <w:rPr>
          <w:b/>
          <w:color w:val="6554C0"/>
          <w:sz w:val="28"/>
        </w:rPr>
        <w:t>8. REST API — Upload Word Attachment</w:t>
      </w:r>
    </w:p>
    <w:p>
      <w:pPr>
        <w:spacing w:after="240"/>
      </w:pPr>
      <w:r>
        <w:rPr>
          <w:rFonts w:ascii="Consolas" w:hAnsi="Consolas"/>
          <w:color w:val="333333"/>
          <w:sz w:val="18"/>
        </w:rPr>
        <w:t>curl -X POST \</w:t>
        <w:br/>
        <w:t xml:space="preserve">  "https://your-instance.atlassian.net/wiki/rest/api/content/{pageId}/child/attachment" \</w:t>
        <w:br/>
        <w:t xml:space="preserve">  -H "Authorization: Bearer {token}" \</w:t>
        <w:br/>
        <w:t xml:space="preserve">  -H "X-Atlassian-Token: nocheck" \</w:t>
        <w:br/>
        <w:t xml:space="preserve">  -F "file=@confluence_word_test.docx" \</w:t>
        <w:br/>
        <w:t xml:space="preserve">  -F "minorEdit=true"</w:t>
        <w:br/>
        <w:br/>
        <w:t>Response: 200 OK</w:t>
        <w:br/>
        <w:t>{</w:t>
        <w:br/>
        <w:t xml:space="preserve">  "results": [{</w:t>
        <w:br/>
        <w:t xml:space="preserve">    "id": "att123456",</w:t>
        <w:br/>
        <w:t xml:space="preserve">    "title": "confluence_word_test.docx",</w:t>
        <w:br/>
        <w:t xml:space="preserve">    "mediaType": "application/vnd.openxmlformats-officedocument.wordprocessingml.document",</w:t>
        <w:br/>
        <w:t xml:space="preserve">    "fileSize": 31744,</w:t>
        <w:br/>
        <w:t xml:space="preserve">    "extensions": { "mediaType": "application/vnd.openxmlformats-...", "fileSize": 31744 }</w:t>
        <w:br/>
        <w:t xml:space="preserve">  }]</w:t>
        <w:br/>
        <w:t>}</w:t>
      </w:r>
    </w:p>
    <w:p>
      <w:pPr>
        <w:spacing w:after="80" w:before="280"/>
      </w:pPr>
      <w:r>
        <w:rPr>
          <w:b/>
          <w:color w:val="6554C0"/>
          <w:sz w:val="28"/>
        </w:rPr>
        <w:t>9. Known Confluence Limitations for .docx</w:t>
      </w:r>
    </w:p>
    <w:p>
      <w:pPr>
        <w:spacing w:after="40"/>
      </w:pPr>
      <w:r>
        <w:rPr>
          <w:b/>
          <w:color w:val="FF991F"/>
          <w:sz w:val="20"/>
        </w:rPr>
        <w:t>⚠️  Warning:</w:t>
      </w:r>
    </w:p>
    <w:p>
      <w:r>
        <w:t>The following Word features are known to NOT render correctly in Confluence preview: headers and footers, page numbers, page breaks, comments and tracked changes, embedded macros/VBA, complex SmartArt, WordArt, and some advanced table formatting (merged cells, rotated text). These elements are preserved in the binary file — downloading the .docx and opening in Word/LibreOffice will show them correctly.</w:t>
      </w:r>
    </w:p>
    <w:p/>
    <w:p>
      <w:pPr>
        <w:spacing w:after="40"/>
      </w:pPr>
      <w:r>
        <w:rPr>
          <w:b/>
          <w:color w:val="0052CC"/>
          <w:sz w:val="20"/>
        </w:rPr>
        <w:t>ℹ️  Recommendation:</w:t>
      </w:r>
    </w:p>
    <w:p>
      <w:r>
        <w:t>For automated tests, always validate against the downloaded binary file, not the Confluence preview. Preview is lossy by design. Use SHA-256 checksum comparison to confirm the uploaded file was not modified by Confluence.</w:t>
      </w:r>
    </w:p>
    <w:p>
      <w:r>
        <w:br w:type="page"/>
      </w:r>
    </w:p>
    <w:p>
      <w:pPr>
        <w:spacing w:after="200"/>
      </w:pPr>
      <w:r>
        <w:rPr>
          <w:b/>
          <w:color w:val="0052CC"/>
          <w:sz w:val="36"/>
        </w:rPr>
        <w:t>Appendix A — Page Break Test</w:t>
      </w:r>
    </w:p>
    <w:p>
      <w:r>
        <w:t>This page exists to verify that the document has multiple pages. Confluence preview typically flattens page breaks into a continuous scroll. Automated tests should verify that downloading the file preserves the page break and that the document reports 2+ pages when opened in Word.</w:t>
      </w:r>
    </w:p>
    <w:p>
      <w:pPr>
        <w:spacing w:after="80" w:before="200"/>
      </w:pPr>
      <w:r>
        <w:rPr>
          <w:b/>
          <w:sz w:val="22"/>
        </w:rPr>
        <w:t>Lorem ipsum content block:</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before="600"/>
        <w:jc w:val="center"/>
      </w:pPr>
      <w:r>
        <w:rPr>
          <w:color w:val="DFE1E6"/>
          <w:sz w:val="16"/>
        </w:rPr>
        <w:t>────────────────────────────────────────────────────────────────────────</w:t>
      </w:r>
    </w:p>
    <w:p>
      <w:pPr>
        <w:jc w:val="center"/>
      </w:pPr>
      <w:r>
        <w:rPr>
          <w:color w:val="777777"/>
          <w:sz w:val="16"/>
        </w:rPr>
        <w:t>AcmeCorp — Word Format Test Document — DOC-WORD-2026-001</w:t>
        <w:br/>
        <w:t>Generated: 2026-02-23 12:16 | Format: Office Open XML (.docx)</w:t>
        <w:br/>
        <w:t>For Confluence attachment &amp; preview testing only. © 2026 AcmeCorp QA Division.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