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7DCF0" w14:textId="77777777" w:rsidR="007F01D9" w:rsidRPr="009100C4" w:rsidRDefault="00A46BBB">
      <w:pPr>
        <w:rPr>
          <w:rFonts w:cs="Arial"/>
        </w:rPr>
      </w:pPr>
      <w:r w:rsidRPr="009100C4">
        <w:rPr>
          <w:rFonts w:cs="Arial"/>
        </w:rPr>
        <w:t xml:space="preserve">Laura </w:t>
      </w:r>
      <w:proofErr w:type="spellStart"/>
      <w:r w:rsidRPr="009100C4">
        <w:rPr>
          <w:rFonts w:cs="Arial"/>
        </w:rPr>
        <w:t>Caicedo-Quiroga</w:t>
      </w:r>
      <w:proofErr w:type="spellEnd"/>
      <w:r w:rsidRPr="009100C4">
        <w:rPr>
          <w:rFonts w:cs="Arial"/>
        </w:rPr>
        <w:tab/>
      </w:r>
      <w:r w:rsidRPr="009100C4">
        <w:rPr>
          <w:rFonts w:cs="Arial"/>
        </w:rPr>
        <w:tab/>
      </w:r>
      <w:r w:rsidRPr="009100C4">
        <w:rPr>
          <w:rFonts w:cs="Arial"/>
        </w:rPr>
        <w:tab/>
      </w:r>
      <w:r w:rsidRPr="009100C4">
        <w:rPr>
          <w:rFonts w:cs="Arial"/>
        </w:rPr>
        <w:tab/>
      </w:r>
      <w:r w:rsidRPr="009100C4">
        <w:rPr>
          <w:rFonts w:cs="Arial"/>
        </w:rPr>
        <w:tab/>
      </w:r>
      <w:r w:rsidRPr="009100C4">
        <w:rPr>
          <w:rFonts w:cs="Arial"/>
        </w:rPr>
        <w:tab/>
      </w:r>
      <w:r w:rsidRPr="009100C4">
        <w:rPr>
          <w:rFonts w:cs="Arial"/>
        </w:rPr>
        <w:tab/>
      </w:r>
      <w:r w:rsidRPr="009100C4">
        <w:rPr>
          <w:rFonts w:cs="Arial"/>
        </w:rPr>
        <w:tab/>
        <w:t>08-03-2017</w:t>
      </w:r>
    </w:p>
    <w:p w14:paraId="7653C56A" w14:textId="77777777" w:rsidR="00A46BBB" w:rsidRPr="009100C4" w:rsidRDefault="00A46BBB">
      <w:pPr>
        <w:rPr>
          <w:rFonts w:cs="Arial"/>
        </w:rPr>
      </w:pPr>
      <w:r w:rsidRPr="009100C4">
        <w:rPr>
          <w:rFonts w:cs="Arial"/>
        </w:rPr>
        <w:t>Ecological Genomics</w:t>
      </w:r>
    </w:p>
    <w:p w14:paraId="06C978BC" w14:textId="77777777" w:rsidR="00A46BBB" w:rsidRPr="009100C4" w:rsidRDefault="00A46BBB">
      <w:pPr>
        <w:rPr>
          <w:rFonts w:cs="Arial"/>
        </w:rPr>
      </w:pPr>
      <w:r w:rsidRPr="009100C4">
        <w:rPr>
          <w:rFonts w:cs="Arial"/>
        </w:rPr>
        <w:t>Homework #2</w:t>
      </w:r>
    </w:p>
    <w:p w14:paraId="7A297645" w14:textId="77777777" w:rsidR="00A46BBB" w:rsidRPr="009100C4" w:rsidRDefault="00A46BBB">
      <w:pPr>
        <w:rPr>
          <w:rFonts w:cs="Arial"/>
        </w:rPr>
      </w:pPr>
    </w:p>
    <w:p w14:paraId="23AB3B31" w14:textId="66CD6E5E" w:rsidR="00A46BBB" w:rsidRPr="00104976" w:rsidRDefault="00AA4C74" w:rsidP="009100C4">
      <w:pPr>
        <w:jc w:val="center"/>
        <w:rPr>
          <w:rFonts w:cs="Arial"/>
          <w:b/>
        </w:rPr>
      </w:pPr>
      <w:r w:rsidRPr="009100C4">
        <w:rPr>
          <w:rFonts w:cs="Arial"/>
          <w:b/>
        </w:rPr>
        <w:t>Differential gene expressio</w:t>
      </w:r>
      <w:r w:rsidR="00020746" w:rsidRPr="009100C4">
        <w:rPr>
          <w:rFonts w:cs="Arial"/>
          <w:b/>
        </w:rPr>
        <w:t xml:space="preserve">n analysis of </w:t>
      </w:r>
      <w:r w:rsidR="00104976">
        <w:rPr>
          <w:rFonts w:cs="Arial"/>
          <w:b/>
        </w:rPr>
        <w:t xml:space="preserve">healthy and </w:t>
      </w:r>
      <w:r w:rsidR="00104976" w:rsidRPr="00104976">
        <w:rPr>
          <w:rFonts w:cs="Arial"/>
          <w:b/>
        </w:rPr>
        <w:t xml:space="preserve">sick </w:t>
      </w:r>
      <w:proofErr w:type="spellStart"/>
      <w:r w:rsidR="00104976" w:rsidRPr="00104976">
        <w:rPr>
          <w:rFonts w:cs="Arial"/>
          <w:b/>
          <w:i/>
          <w:iCs/>
          <w:shd w:val="clear" w:color="auto" w:fill="FFFFFF"/>
        </w:rPr>
        <w:t>Pisaster</w:t>
      </w:r>
      <w:proofErr w:type="spellEnd"/>
      <w:r w:rsidR="00104976" w:rsidRPr="00104976">
        <w:rPr>
          <w:rFonts w:cs="Arial"/>
          <w:b/>
          <w:i/>
          <w:iCs/>
          <w:shd w:val="clear" w:color="auto" w:fill="FFFFFF"/>
        </w:rPr>
        <w:t xml:space="preserve"> </w:t>
      </w:r>
      <w:proofErr w:type="spellStart"/>
      <w:r w:rsidR="00104976" w:rsidRPr="00104976">
        <w:rPr>
          <w:rFonts w:cs="Arial"/>
          <w:b/>
          <w:i/>
          <w:iCs/>
          <w:shd w:val="clear" w:color="auto" w:fill="FFFFFF"/>
        </w:rPr>
        <w:t>ochraceus</w:t>
      </w:r>
      <w:proofErr w:type="spellEnd"/>
    </w:p>
    <w:p w14:paraId="7B0A7FAB" w14:textId="77777777" w:rsidR="00020746" w:rsidRPr="009100C4" w:rsidRDefault="00020746">
      <w:pPr>
        <w:rPr>
          <w:rFonts w:cs="Arial"/>
          <w:b/>
        </w:rPr>
      </w:pPr>
    </w:p>
    <w:p w14:paraId="56490A81" w14:textId="69D8F371" w:rsidR="00FB5B8B" w:rsidRDefault="00234E85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 snapshot of gene expression can be analyzed effectively using t</w:t>
      </w:r>
      <w:r w:rsidR="00E57BF6" w:rsidRPr="009100C4">
        <w:rPr>
          <w:rFonts w:cs="Arial"/>
          <w:shd w:val="clear" w:color="auto" w:fill="FFFFFF"/>
        </w:rPr>
        <w:t>ranscriptomes</w:t>
      </w:r>
      <w:r>
        <w:rPr>
          <w:rFonts w:cs="Arial"/>
          <w:shd w:val="clear" w:color="auto" w:fill="FFFFFF"/>
        </w:rPr>
        <w:t xml:space="preserve"> of non-model species obtained by RNA-Seq</w:t>
      </w:r>
      <w:r w:rsidR="00E57BF6" w:rsidRPr="009100C4">
        <w:rPr>
          <w:rFonts w:cs="Arial"/>
          <w:shd w:val="clear" w:color="auto" w:fill="FFFFFF"/>
        </w:rPr>
        <w:t xml:space="preserve">. </w:t>
      </w:r>
      <w:r w:rsidR="003821F8" w:rsidRPr="009100C4">
        <w:rPr>
          <w:rFonts w:cs="Arial"/>
        </w:rPr>
        <w:t>We us</w:t>
      </w:r>
      <w:r w:rsidR="00E57BF6" w:rsidRPr="009100C4">
        <w:rPr>
          <w:rFonts w:cs="Arial"/>
        </w:rPr>
        <w:t>ed RNA-</w:t>
      </w:r>
      <w:proofErr w:type="spellStart"/>
      <w:r w:rsidR="00E57BF6" w:rsidRPr="009100C4">
        <w:rPr>
          <w:rFonts w:cs="Arial"/>
        </w:rPr>
        <w:t>seq</w:t>
      </w:r>
      <w:proofErr w:type="spellEnd"/>
      <w:r w:rsidR="00E57BF6" w:rsidRPr="009100C4">
        <w:rPr>
          <w:rFonts w:cs="Arial"/>
        </w:rPr>
        <w:t xml:space="preserve"> data from</w:t>
      </w:r>
      <w:r w:rsidR="003821F8" w:rsidRPr="009100C4">
        <w:rPr>
          <w:rFonts w:cs="Arial"/>
        </w:rPr>
        <w:t xml:space="preserve"> sea-stars,</w:t>
      </w:r>
      <w:r w:rsidR="003821F8" w:rsidRPr="009100C4">
        <w:rPr>
          <w:rFonts w:cs="Arial"/>
          <w:i/>
          <w:iCs/>
          <w:sz w:val="21"/>
          <w:szCs w:val="21"/>
          <w:shd w:val="clear" w:color="auto" w:fill="FFFFFF"/>
        </w:rPr>
        <w:t xml:space="preserve"> </w:t>
      </w:r>
      <w:proofErr w:type="spellStart"/>
      <w:r w:rsidR="003821F8" w:rsidRPr="009100C4">
        <w:rPr>
          <w:rFonts w:cs="Arial"/>
          <w:i/>
          <w:iCs/>
          <w:shd w:val="clear" w:color="auto" w:fill="FFFFFF"/>
        </w:rPr>
        <w:t>Pisaster</w:t>
      </w:r>
      <w:proofErr w:type="spellEnd"/>
      <w:r w:rsidR="003821F8" w:rsidRPr="009100C4">
        <w:rPr>
          <w:rFonts w:cs="Arial"/>
          <w:i/>
          <w:iCs/>
          <w:shd w:val="clear" w:color="auto" w:fill="FFFFFF"/>
        </w:rPr>
        <w:t xml:space="preserve"> </w:t>
      </w:r>
      <w:proofErr w:type="spellStart"/>
      <w:r w:rsidR="003821F8" w:rsidRPr="009100C4">
        <w:rPr>
          <w:rFonts w:cs="Arial"/>
          <w:i/>
          <w:iCs/>
          <w:shd w:val="clear" w:color="auto" w:fill="FFFFFF"/>
        </w:rPr>
        <w:t>ochraceus</w:t>
      </w:r>
      <w:proofErr w:type="spellEnd"/>
      <w:r w:rsidR="003821F8" w:rsidRPr="009100C4">
        <w:rPr>
          <w:rFonts w:cs="Arial"/>
          <w:shd w:val="clear" w:color="auto" w:fill="FFFFFF"/>
        </w:rPr>
        <w:t>, collected at the Intertidal and Subtidal zones in Monterrey Bay, California</w:t>
      </w:r>
      <w:r w:rsidR="00A82362" w:rsidRPr="009100C4">
        <w:rPr>
          <w:rFonts w:cs="Arial"/>
          <w:shd w:val="clear" w:color="auto" w:fill="FFFFFF"/>
        </w:rPr>
        <w:t xml:space="preserve"> at various time points and disease states. </w:t>
      </w:r>
      <w:r w:rsidR="00E57BF6" w:rsidRPr="009100C4">
        <w:rPr>
          <w:rFonts w:cs="Arial"/>
          <w:shd w:val="clear" w:color="auto" w:fill="FFFFFF"/>
        </w:rPr>
        <w:t xml:space="preserve">In this study, we </w:t>
      </w:r>
      <w:r w:rsidR="005205E0" w:rsidRPr="009100C4">
        <w:rPr>
          <w:rFonts w:cs="Arial"/>
          <w:shd w:val="clear" w:color="auto" w:fill="FFFFFF"/>
        </w:rPr>
        <w:t>see the differences in level</w:t>
      </w:r>
      <w:r w:rsidR="00E57BF6" w:rsidRPr="009100C4">
        <w:rPr>
          <w:rFonts w:cs="Arial"/>
          <w:shd w:val="clear" w:color="auto" w:fill="FFFFFF"/>
        </w:rPr>
        <w:t>s</w:t>
      </w:r>
      <w:r w:rsidR="005205E0" w:rsidRPr="009100C4">
        <w:rPr>
          <w:rFonts w:cs="Arial"/>
          <w:shd w:val="clear" w:color="auto" w:fill="FFFFFF"/>
        </w:rPr>
        <w:t xml:space="preserve"> o</w:t>
      </w:r>
      <w:r w:rsidR="00E57BF6" w:rsidRPr="009100C4">
        <w:rPr>
          <w:rFonts w:cs="Arial"/>
          <w:shd w:val="clear" w:color="auto" w:fill="FFFFFF"/>
        </w:rPr>
        <w:t xml:space="preserve">f expression of </w:t>
      </w:r>
      <w:r w:rsidR="00E57BF6" w:rsidRPr="009100C4">
        <w:rPr>
          <w:rFonts w:cs="Arial"/>
          <w:i/>
          <w:shd w:val="clear" w:color="auto" w:fill="FFFFFF"/>
        </w:rPr>
        <w:t xml:space="preserve">P. </w:t>
      </w:r>
      <w:proofErr w:type="spellStart"/>
      <w:r w:rsidR="00E57BF6" w:rsidRPr="009100C4">
        <w:rPr>
          <w:rFonts w:cs="Arial"/>
          <w:i/>
          <w:shd w:val="clear" w:color="auto" w:fill="FFFFFF"/>
        </w:rPr>
        <w:t>ochraceus</w:t>
      </w:r>
      <w:proofErr w:type="spellEnd"/>
      <w:r w:rsidR="00E57BF6" w:rsidRPr="009100C4">
        <w:rPr>
          <w:rFonts w:cs="Arial"/>
          <w:shd w:val="clear" w:color="auto" w:fill="FFFFFF"/>
        </w:rPr>
        <w:t xml:space="preserve"> </w:t>
      </w:r>
      <w:r w:rsidR="00FB5B8B">
        <w:rPr>
          <w:rFonts w:cs="Arial"/>
          <w:shd w:val="clear" w:color="auto" w:fill="FFFFFF"/>
        </w:rPr>
        <w:t>between healthy and sick individuals analyzed by three models that account for location of collection.</w:t>
      </w:r>
    </w:p>
    <w:p w14:paraId="7F72D67A" w14:textId="77777777" w:rsidR="00E57BF6" w:rsidRPr="009100C4" w:rsidRDefault="00E57BF6">
      <w:pPr>
        <w:rPr>
          <w:rFonts w:cs="Arial"/>
          <w:shd w:val="clear" w:color="auto" w:fill="FFFFFF"/>
        </w:rPr>
      </w:pPr>
    </w:p>
    <w:p w14:paraId="3F31F2B6" w14:textId="44B643AF" w:rsidR="004E2FFC" w:rsidRPr="009100C4" w:rsidRDefault="005205E0">
      <w:pPr>
        <w:rPr>
          <w:rFonts w:cs="Arial"/>
        </w:rPr>
      </w:pPr>
      <w:r w:rsidRPr="009100C4">
        <w:rPr>
          <w:rFonts w:cs="Arial"/>
        </w:rPr>
        <w:t xml:space="preserve">RNA </w:t>
      </w:r>
      <w:r w:rsidR="00234E85">
        <w:rPr>
          <w:rFonts w:cs="Arial"/>
        </w:rPr>
        <w:t xml:space="preserve">was </w:t>
      </w:r>
      <w:r w:rsidRPr="009100C4">
        <w:rPr>
          <w:rFonts w:cs="Arial"/>
        </w:rPr>
        <w:t xml:space="preserve">extracted for sea-stars on common garden conditions once every 3 days during </w:t>
      </w:r>
      <w:r w:rsidR="00F724CE" w:rsidRPr="009100C4">
        <w:rPr>
          <w:rFonts w:cs="Arial"/>
        </w:rPr>
        <w:t xml:space="preserve">15 days. </w:t>
      </w:r>
      <w:proofErr w:type="spellStart"/>
      <w:r w:rsidR="00095579" w:rsidRPr="009100C4">
        <w:rPr>
          <w:rFonts w:cs="Arial"/>
        </w:rPr>
        <w:t>Ilumina</w:t>
      </w:r>
      <w:proofErr w:type="spellEnd"/>
      <w:r w:rsidR="00095579" w:rsidRPr="009100C4">
        <w:rPr>
          <w:rFonts w:cs="Arial"/>
        </w:rPr>
        <w:t xml:space="preserve"> reads for 77 samples </w:t>
      </w:r>
      <w:r w:rsidRPr="009100C4">
        <w:rPr>
          <w:rFonts w:cs="Arial"/>
        </w:rPr>
        <w:t>were assessed for quality</w:t>
      </w:r>
      <w:r w:rsidR="00095579" w:rsidRPr="009100C4">
        <w:rPr>
          <w:rFonts w:cs="Arial"/>
        </w:rPr>
        <w:t xml:space="preserve"> using </w:t>
      </w:r>
      <w:proofErr w:type="spellStart"/>
      <w:r w:rsidR="00095579" w:rsidRPr="009100C4">
        <w:rPr>
          <w:rFonts w:cs="Arial"/>
        </w:rPr>
        <w:t>FastQC</w:t>
      </w:r>
      <w:proofErr w:type="spellEnd"/>
      <w:r w:rsidRPr="009100C4">
        <w:rPr>
          <w:rFonts w:cs="Arial"/>
        </w:rPr>
        <w:t xml:space="preserve"> </w:t>
      </w:r>
      <w:r w:rsidR="00234E85">
        <w:rPr>
          <w:rFonts w:cs="Arial"/>
        </w:rPr>
        <w:t>0.11.5, then</w:t>
      </w:r>
      <w:r w:rsidRPr="009100C4">
        <w:rPr>
          <w:rFonts w:cs="Arial"/>
        </w:rPr>
        <w:t xml:space="preserve"> trimmed </w:t>
      </w:r>
      <w:r w:rsidR="00095579" w:rsidRPr="009100C4">
        <w:rPr>
          <w:rFonts w:cs="Arial"/>
        </w:rPr>
        <w:t>off poor quality reads</w:t>
      </w:r>
      <w:r w:rsidR="005D7711" w:rsidRPr="009100C4">
        <w:rPr>
          <w:rFonts w:cs="Arial"/>
        </w:rPr>
        <w:t xml:space="preserve"> </w:t>
      </w:r>
      <w:r w:rsidR="002A3884" w:rsidRPr="009100C4">
        <w:rPr>
          <w:rFonts w:cs="Arial"/>
        </w:rPr>
        <w:t>(</w:t>
      </w:r>
      <w:proofErr w:type="spellStart"/>
      <w:r w:rsidR="002A3884" w:rsidRPr="009100C4">
        <w:rPr>
          <w:rFonts w:cs="Arial"/>
        </w:rPr>
        <w:t>Phred</w:t>
      </w:r>
      <w:proofErr w:type="spellEnd"/>
      <w:r w:rsidR="002A3884" w:rsidRPr="009100C4">
        <w:rPr>
          <w:rFonts w:cs="Arial"/>
        </w:rPr>
        <w:t xml:space="preserve"> Quality scores &lt;30) </w:t>
      </w:r>
      <w:r w:rsidR="005D7711" w:rsidRPr="009100C4">
        <w:rPr>
          <w:rFonts w:cs="Arial"/>
        </w:rPr>
        <w:t>and</w:t>
      </w:r>
      <w:r w:rsidR="004E2FFC" w:rsidRPr="009100C4">
        <w:rPr>
          <w:rFonts w:cs="Arial"/>
        </w:rPr>
        <w:t xml:space="preserve"> </w:t>
      </w:r>
      <w:r w:rsidR="00F724CE" w:rsidRPr="009100C4">
        <w:rPr>
          <w:rFonts w:cs="Arial"/>
        </w:rPr>
        <w:t xml:space="preserve">adapters using </w:t>
      </w:r>
      <w:proofErr w:type="spellStart"/>
      <w:r w:rsidR="00F724CE" w:rsidRPr="009100C4">
        <w:rPr>
          <w:rFonts w:cs="Arial"/>
        </w:rPr>
        <w:t>Trimmomatic</w:t>
      </w:r>
      <w:proofErr w:type="spellEnd"/>
      <w:r w:rsidR="00F724CE" w:rsidRPr="009100C4">
        <w:rPr>
          <w:rFonts w:cs="Arial"/>
        </w:rPr>
        <w:t xml:space="preserve"> 0.36.</w:t>
      </w:r>
      <w:r w:rsidR="005D7711" w:rsidRPr="009100C4">
        <w:rPr>
          <w:rFonts w:cs="Arial"/>
        </w:rPr>
        <w:t xml:space="preserve"> C</w:t>
      </w:r>
      <w:r w:rsidR="00095579" w:rsidRPr="009100C4">
        <w:rPr>
          <w:rFonts w:cs="Arial"/>
        </w:rPr>
        <w:t xml:space="preserve">lean reads were </w:t>
      </w:r>
      <w:r w:rsidR="005D7711" w:rsidRPr="009100C4">
        <w:rPr>
          <w:rFonts w:cs="Arial"/>
        </w:rPr>
        <w:t>assembled (paired and concatenated)</w:t>
      </w:r>
      <w:r w:rsidR="00455348" w:rsidRPr="009100C4">
        <w:rPr>
          <w:rFonts w:cs="Arial"/>
        </w:rPr>
        <w:t xml:space="preserve"> to a</w:t>
      </w:r>
      <w:r w:rsidR="005D7711" w:rsidRPr="009100C4">
        <w:rPr>
          <w:rFonts w:cs="Arial"/>
        </w:rPr>
        <w:t xml:space="preserve"> </w:t>
      </w:r>
      <w:r w:rsidR="00455348" w:rsidRPr="009100C4">
        <w:rPr>
          <w:rFonts w:cs="Arial"/>
        </w:rPr>
        <w:t>transcriptome</w:t>
      </w:r>
      <w:r w:rsidR="00095579" w:rsidRPr="009100C4">
        <w:rPr>
          <w:rFonts w:cs="Arial"/>
        </w:rPr>
        <w:t xml:space="preserve"> with </w:t>
      </w:r>
      <w:r w:rsidR="005D7711" w:rsidRPr="009100C4">
        <w:rPr>
          <w:rFonts w:cs="Arial"/>
        </w:rPr>
        <w:t>Trinity 2.4.0</w:t>
      </w:r>
      <w:r w:rsidR="00455348" w:rsidRPr="009100C4">
        <w:rPr>
          <w:rFonts w:cs="Arial"/>
        </w:rPr>
        <w:t>. They were then mapped to the transcriptome using BWA</w:t>
      </w:r>
      <w:r w:rsidR="00234E85">
        <w:rPr>
          <w:rFonts w:cs="Arial"/>
        </w:rPr>
        <w:t>,</w:t>
      </w:r>
      <w:r w:rsidR="00455348" w:rsidRPr="009100C4">
        <w:rPr>
          <w:rFonts w:cs="Arial"/>
        </w:rPr>
        <w:t xml:space="preserve"> which outputs sequence alignment map files.</w:t>
      </w:r>
      <w:r w:rsidR="002A3884" w:rsidRPr="009100C4">
        <w:rPr>
          <w:rFonts w:cs="Arial"/>
        </w:rPr>
        <w:t xml:space="preserve"> </w:t>
      </w:r>
      <w:r w:rsidR="004E2FFC" w:rsidRPr="009100C4">
        <w:rPr>
          <w:rFonts w:cs="Arial"/>
        </w:rPr>
        <w:t xml:space="preserve">DESeq2 was used to </w:t>
      </w:r>
      <w:r w:rsidR="0090778F" w:rsidRPr="009100C4">
        <w:rPr>
          <w:rFonts w:cs="Arial"/>
        </w:rPr>
        <w:t>analyze gene expression by using count data, the number of sequence fragments for each transcript.</w:t>
      </w:r>
      <w:r w:rsidR="00CA09C7" w:rsidRPr="009100C4">
        <w:rPr>
          <w:rFonts w:cs="Arial"/>
        </w:rPr>
        <w:t xml:space="preserve"> Three models were used: only samples from the Intertidal (Model 1), only samples from the subtidal (Model 2) and all samples while controlling for location (Model 3). </w:t>
      </w:r>
    </w:p>
    <w:p w14:paraId="7A38F68C" w14:textId="77777777" w:rsidR="0090778F" w:rsidRPr="009100C4" w:rsidRDefault="0090778F">
      <w:pPr>
        <w:rPr>
          <w:rFonts w:cs="Arial"/>
        </w:rPr>
      </w:pPr>
    </w:p>
    <w:p w14:paraId="4B1FF472" w14:textId="475AE073" w:rsidR="009100C4" w:rsidRPr="009100C4" w:rsidRDefault="009100C4">
      <w:pPr>
        <w:rPr>
          <w:rFonts w:cs="Arial"/>
        </w:rPr>
      </w:pPr>
      <w:r w:rsidRPr="009100C4">
        <w:rPr>
          <w:rFonts w:cs="Arial"/>
        </w:rPr>
        <w:t xml:space="preserve">The amounts and ratio of significantly expressed genes are summarized in </w:t>
      </w:r>
      <w:r w:rsidR="001E3AD4">
        <w:rPr>
          <w:rFonts w:cs="Arial"/>
        </w:rPr>
        <w:t>Table</w:t>
      </w:r>
      <w:r w:rsidRPr="009100C4">
        <w:rPr>
          <w:rFonts w:cs="Arial"/>
        </w:rPr>
        <w:t xml:space="preserve"> 1. </w:t>
      </w:r>
      <w:r w:rsidR="00CA09C7" w:rsidRPr="009100C4">
        <w:rPr>
          <w:rFonts w:cs="Arial"/>
        </w:rPr>
        <w:t xml:space="preserve">Of the 12,399 genes expressed for Model 1, 1.7% were </w:t>
      </w:r>
      <w:r w:rsidR="008408FD" w:rsidRPr="009100C4">
        <w:rPr>
          <w:rFonts w:cs="Arial"/>
        </w:rPr>
        <w:t xml:space="preserve">significantly </w:t>
      </w:r>
      <w:r w:rsidR="00CA09C7" w:rsidRPr="009100C4">
        <w:rPr>
          <w:rFonts w:cs="Arial"/>
        </w:rPr>
        <w:t xml:space="preserve">up-regulated, while 0.3% were </w:t>
      </w:r>
      <w:r w:rsidR="008408FD" w:rsidRPr="009100C4">
        <w:rPr>
          <w:rFonts w:cs="Arial"/>
        </w:rPr>
        <w:t>significantly down-regulated. While for Model 2</w:t>
      </w:r>
      <w:r w:rsidR="002F2E13">
        <w:rPr>
          <w:rFonts w:cs="Arial"/>
        </w:rPr>
        <w:t>,</w:t>
      </w:r>
      <w:r w:rsidR="008408FD" w:rsidRPr="009100C4">
        <w:rPr>
          <w:rFonts w:cs="Arial"/>
        </w:rPr>
        <w:t xml:space="preserve"> 0.16% of the 12,392 genes expressed were significantly up-regulated and 0.91% were significantly down-regulated. The model that considers all samples (Model 3) has 12,947 genes expressed with 1.6% significantly up-regulated and 0.5% significantly down-regulated.</w:t>
      </w:r>
      <w:r w:rsidRPr="009100C4">
        <w:rPr>
          <w:rFonts w:cs="Arial"/>
        </w:rPr>
        <w:t xml:space="preserve"> </w:t>
      </w:r>
      <w:r w:rsidR="002B4365" w:rsidRPr="009100C4">
        <w:rPr>
          <w:rFonts w:cs="Arial"/>
        </w:rPr>
        <w:t>Genes expressed significant and non-significantly were plotted in terms of log</w:t>
      </w:r>
      <w:r w:rsidR="002B4365" w:rsidRPr="009100C4">
        <w:rPr>
          <w:rFonts w:cs="Arial"/>
          <w:vertAlign w:val="subscript"/>
        </w:rPr>
        <w:t>2</w:t>
      </w:r>
      <w:r w:rsidR="002B4365" w:rsidRPr="009100C4">
        <w:rPr>
          <w:rFonts w:cs="Arial"/>
        </w:rPr>
        <w:t>fold change</w:t>
      </w:r>
      <w:r w:rsidRPr="009100C4">
        <w:rPr>
          <w:rFonts w:cs="Arial"/>
        </w:rPr>
        <w:t xml:space="preserve"> for all samples under the three models. </w:t>
      </w:r>
      <w:r w:rsidR="00CE4B52">
        <w:rPr>
          <w:rFonts w:cs="Arial"/>
        </w:rPr>
        <w:t>Most significantly expressed genes were up-regulated, when analyzing all samples (Fig. 1).</w:t>
      </w:r>
      <w:r w:rsidR="002F2E13" w:rsidRPr="002F2E13">
        <w:rPr>
          <w:rFonts w:cs="Arial"/>
        </w:rPr>
        <w:t xml:space="preserve"> </w:t>
      </w:r>
      <w:r w:rsidR="002F2E13">
        <w:rPr>
          <w:rFonts w:cs="Arial"/>
        </w:rPr>
        <w:t xml:space="preserve">The most significantly expressed gene in the Intertidal and for all samples was the same: </w:t>
      </w:r>
      <w:r w:rsidR="002F2E13" w:rsidRPr="002F2E13">
        <w:rPr>
          <w:rFonts w:cs="Arial"/>
        </w:rPr>
        <w:t>DN43080</w:t>
      </w:r>
      <w:r w:rsidR="002F2E13">
        <w:rPr>
          <w:rFonts w:cs="Arial"/>
        </w:rPr>
        <w:t>. This gene saw a log</w:t>
      </w:r>
      <w:r w:rsidR="002F2E13">
        <w:rPr>
          <w:rFonts w:cs="Arial"/>
          <w:vertAlign w:val="subscript"/>
        </w:rPr>
        <w:t>2</w:t>
      </w:r>
      <w:r w:rsidR="002F2E13">
        <w:rPr>
          <w:rFonts w:cs="Arial"/>
        </w:rPr>
        <w:t>fold change of 2.5,</w:t>
      </w:r>
      <w:r w:rsidR="002F2E13">
        <w:rPr>
          <w:rFonts w:cs="Arial"/>
        </w:rPr>
        <w:t xml:space="preserve"> about four times up-regulated than the rest</w:t>
      </w:r>
      <w:r w:rsidR="002F2E13">
        <w:rPr>
          <w:rFonts w:cs="Arial"/>
        </w:rPr>
        <w:t xml:space="preserve">. </w:t>
      </w:r>
      <w:r w:rsidR="002F2E13" w:rsidRPr="002F2E13">
        <w:rPr>
          <w:rFonts w:cs="Arial"/>
        </w:rPr>
        <w:t>DN42073</w:t>
      </w:r>
      <w:r w:rsidR="002F2E13">
        <w:rPr>
          <w:rFonts w:cs="Arial"/>
        </w:rPr>
        <w:t>, was the most significantly expressed gene for the Subtidal with a log</w:t>
      </w:r>
      <w:r w:rsidR="002F2E13">
        <w:rPr>
          <w:rFonts w:cs="Arial"/>
          <w:vertAlign w:val="subscript"/>
        </w:rPr>
        <w:t>2</w:t>
      </w:r>
      <w:r w:rsidR="002F2E13">
        <w:rPr>
          <w:rFonts w:cs="Arial"/>
        </w:rPr>
        <w:t xml:space="preserve">fold change of -5.7, about ten times more down-regulated than the rest. </w:t>
      </w:r>
      <w:r w:rsidR="00FB5B8B">
        <w:rPr>
          <w:rFonts w:cs="Arial"/>
        </w:rPr>
        <w:t xml:space="preserve">Principal Component Analyses were </w:t>
      </w:r>
      <w:r w:rsidR="00CE4B52">
        <w:rPr>
          <w:rFonts w:cs="Arial"/>
        </w:rPr>
        <w:t>performed</w:t>
      </w:r>
      <w:r w:rsidR="00FB5B8B">
        <w:rPr>
          <w:rFonts w:cs="Arial"/>
        </w:rPr>
        <w:t xml:space="preserve"> for all models</w:t>
      </w:r>
      <w:r w:rsidR="00CE4B52">
        <w:rPr>
          <w:rFonts w:cs="Arial"/>
        </w:rPr>
        <w:t xml:space="preserve"> grouping samples by healthy and sick individuals; Model 1 showed the most prominent grouping of samples by health status (Fig. 2).</w:t>
      </w:r>
    </w:p>
    <w:p w14:paraId="696D7574" w14:textId="77777777" w:rsidR="0090778F" w:rsidRPr="009100C4" w:rsidRDefault="0090778F">
      <w:pPr>
        <w:rPr>
          <w:rFonts w:cs="Arial"/>
        </w:rPr>
      </w:pPr>
    </w:p>
    <w:p w14:paraId="7DF29952" w14:textId="4347CC46" w:rsidR="009100C4" w:rsidRPr="009100C4" w:rsidRDefault="00206651" w:rsidP="009100C4">
      <w:pPr>
        <w:rPr>
          <w:rFonts w:cs="Arial"/>
        </w:rPr>
      </w:pPr>
      <w:r>
        <w:rPr>
          <w:rFonts w:cs="Arial"/>
        </w:rPr>
        <w:t xml:space="preserve">The intertidal zone shows greater gene expression, which can be explained by a greater proportion of sick samples than observed for the subtidal (most individuals that were healthy stayed healthy during the experiment). </w:t>
      </w:r>
      <w:r w:rsidR="00C97B5D">
        <w:rPr>
          <w:rFonts w:cs="Arial"/>
        </w:rPr>
        <w:t xml:space="preserve">The results of gene expression for Model 1 and 3 are similar as most samples come from the Intertidal zone, therefore it is no surprise that the both show more genes significantly up-regulated than significantly down-regulated; meanwhile Model 2 shows the opposite trend. </w:t>
      </w:r>
      <w:r w:rsidR="001E3AD4">
        <w:rPr>
          <w:rFonts w:cs="Arial"/>
        </w:rPr>
        <w:t xml:space="preserve">Sick individuals may be expressing greater up-regulation than healthy individuals. Figure 2 shows a grouping of individuals by their health status, which explains that some factors are contributing to a difference in gene expression between healthy and sick sea-stars. </w:t>
      </w:r>
      <w:r>
        <w:rPr>
          <w:rFonts w:cs="Arial"/>
        </w:rPr>
        <w:t>A comparison of read counts</w:t>
      </w:r>
      <w:r w:rsidR="00C30512">
        <w:rPr>
          <w:rFonts w:cs="Arial"/>
        </w:rPr>
        <w:t xml:space="preserve"> for the gene most significantly expressed</w:t>
      </w:r>
      <w:r>
        <w:rPr>
          <w:rFonts w:cs="Arial"/>
        </w:rPr>
        <w:t xml:space="preserve"> and health score for all samples under Model 3 shows that counts increased while health worsened for sick individuals (Fig. 3). There is greater expression of genes in sick individuals, which increases as disease progresses. </w:t>
      </w:r>
    </w:p>
    <w:p w14:paraId="49452D95" w14:textId="77777777" w:rsidR="009100C4" w:rsidRPr="009100C4" w:rsidRDefault="009100C4" w:rsidP="003B4241">
      <w:pPr>
        <w:rPr>
          <w:rFonts w:cs="Arial"/>
        </w:rPr>
      </w:pPr>
    </w:p>
    <w:p w14:paraId="3A1FFA72" w14:textId="382F901D" w:rsidR="002F2E13" w:rsidRDefault="009100C4">
      <w:pPr>
        <w:rPr>
          <w:rFonts w:cs="Arial"/>
        </w:rPr>
      </w:pPr>
      <w:r w:rsidRPr="009100C4">
        <w:rPr>
          <w:rFonts w:cs="Arial"/>
        </w:rPr>
        <w:t xml:space="preserve">The function of </w:t>
      </w:r>
      <w:r w:rsidR="00206651">
        <w:rPr>
          <w:rFonts w:cs="Arial"/>
        </w:rPr>
        <w:t>these genes is yet to be identified, this will give us more insight into the type of genes that are experiencing greater regulation</w:t>
      </w:r>
      <w:r w:rsidR="00CD472F">
        <w:rPr>
          <w:rFonts w:cs="Arial"/>
        </w:rPr>
        <w:t>; we expect increased up-regulation of genes associated with stress and immune responses.</w:t>
      </w:r>
      <w:r w:rsidR="004F5940">
        <w:rPr>
          <w:rFonts w:cs="Arial"/>
        </w:rPr>
        <w:t xml:space="preserve"> It would be interesting to compare these results with studies on gene expression of </w:t>
      </w:r>
      <w:r w:rsidR="004F5940">
        <w:rPr>
          <w:rFonts w:cs="Arial"/>
        </w:rPr>
        <w:lastRenderedPageBreak/>
        <w:t xml:space="preserve">healthy sea-stars exposed to different environments to understand the differences in expression related to stressors other than sickness. </w:t>
      </w:r>
    </w:p>
    <w:p w14:paraId="13B87E55" w14:textId="77777777" w:rsidR="00C30512" w:rsidRPr="009100C4" w:rsidRDefault="00C30512">
      <w:pPr>
        <w:rPr>
          <w:rFonts w:cs="Arial"/>
        </w:rPr>
      </w:pPr>
    </w:p>
    <w:p w14:paraId="54D94EFC" w14:textId="364F7367" w:rsidR="0090778F" w:rsidRPr="009100C4" w:rsidRDefault="0090778F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440"/>
        <w:gridCol w:w="1800"/>
        <w:gridCol w:w="1710"/>
        <w:gridCol w:w="2160"/>
      </w:tblGrid>
      <w:tr w:rsidR="009100C4" w:rsidRPr="009100C4" w14:paraId="0C11C73A" w14:textId="77777777" w:rsidTr="009100C4">
        <w:trPr>
          <w:trHeight w:val="836"/>
        </w:trPr>
        <w:tc>
          <w:tcPr>
            <w:tcW w:w="1517" w:type="dxa"/>
          </w:tcPr>
          <w:p w14:paraId="2FB7F556" w14:textId="77777777" w:rsidR="000A1B59" w:rsidRPr="009100C4" w:rsidRDefault="000A1B59">
            <w:pPr>
              <w:rPr>
                <w:rFonts w:cs="Arial"/>
                <w:b/>
                <w:sz w:val="22"/>
                <w:szCs w:val="22"/>
              </w:rPr>
            </w:pPr>
            <w:r w:rsidRPr="009100C4">
              <w:rPr>
                <w:rFonts w:cs="Arial"/>
                <w:b/>
                <w:sz w:val="22"/>
                <w:szCs w:val="22"/>
              </w:rPr>
              <w:t>Model</w:t>
            </w:r>
          </w:p>
        </w:tc>
        <w:tc>
          <w:tcPr>
            <w:tcW w:w="1440" w:type="dxa"/>
          </w:tcPr>
          <w:p w14:paraId="3F4BAB46" w14:textId="77777777" w:rsidR="000A1B59" w:rsidRPr="009100C4" w:rsidRDefault="000A1B59">
            <w:pPr>
              <w:rPr>
                <w:rFonts w:cs="Arial"/>
                <w:b/>
                <w:sz w:val="22"/>
                <w:szCs w:val="22"/>
              </w:rPr>
            </w:pPr>
            <w:r w:rsidRPr="009100C4">
              <w:rPr>
                <w:rFonts w:cs="Arial"/>
                <w:b/>
                <w:sz w:val="22"/>
                <w:szCs w:val="22"/>
              </w:rPr>
              <w:t>Genes significantly Up-regulated</w:t>
            </w:r>
          </w:p>
        </w:tc>
        <w:tc>
          <w:tcPr>
            <w:tcW w:w="1800" w:type="dxa"/>
          </w:tcPr>
          <w:p w14:paraId="54F67DC3" w14:textId="77777777" w:rsidR="000A1B59" w:rsidRPr="009100C4" w:rsidRDefault="000A1B59">
            <w:pPr>
              <w:rPr>
                <w:rFonts w:cs="Arial"/>
                <w:b/>
                <w:sz w:val="22"/>
                <w:szCs w:val="22"/>
              </w:rPr>
            </w:pPr>
            <w:r w:rsidRPr="009100C4">
              <w:rPr>
                <w:rFonts w:cs="Arial"/>
                <w:b/>
                <w:sz w:val="22"/>
                <w:szCs w:val="22"/>
              </w:rPr>
              <w:t>Percent of total expressed genes up-regulated</w:t>
            </w:r>
          </w:p>
        </w:tc>
        <w:tc>
          <w:tcPr>
            <w:tcW w:w="1710" w:type="dxa"/>
          </w:tcPr>
          <w:p w14:paraId="0F4379CF" w14:textId="77777777" w:rsidR="000A1B59" w:rsidRPr="009100C4" w:rsidRDefault="000A1B59">
            <w:pPr>
              <w:rPr>
                <w:rFonts w:cs="Arial"/>
                <w:b/>
                <w:sz w:val="22"/>
                <w:szCs w:val="22"/>
              </w:rPr>
            </w:pPr>
            <w:r w:rsidRPr="009100C4">
              <w:rPr>
                <w:rFonts w:cs="Arial"/>
                <w:b/>
                <w:sz w:val="22"/>
                <w:szCs w:val="22"/>
              </w:rPr>
              <w:t>Genes significantly Down-regulated</w:t>
            </w:r>
          </w:p>
        </w:tc>
        <w:tc>
          <w:tcPr>
            <w:tcW w:w="2160" w:type="dxa"/>
          </w:tcPr>
          <w:p w14:paraId="2AA4B71E" w14:textId="77777777" w:rsidR="000A1B59" w:rsidRPr="009100C4" w:rsidRDefault="000A1B59">
            <w:pPr>
              <w:rPr>
                <w:rFonts w:cs="Arial"/>
                <w:b/>
                <w:sz w:val="22"/>
                <w:szCs w:val="22"/>
              </w:rPr>
            </w:pPr>
            <w:r w:rsidRPr="009100C4">
              <w:rPr>
                <w:rFonts w:cs="Arial"/>
                <w:b/>
                <w:sz w:val="22"/>
                <w:szCs w:val="22"/>
              </w:rPr>
              <w:t>Percent of total expressed genes down-regulated</w:t>
            </w:r>
          </w:p>
        </w:tc>
      </w:tr>
      <w:tr w:rsidR="009100C4" w:rsidRPr="009100C4" w14:paraId="2841EBE9" w14:textId="77777777" w:rsidTr="009100C4">
        <w:trPr>
          <w:trHeight w:val="293"/>
        </w:trPr>
        <w:tc>
          <w:tcPr>
            <w:tcW w:w="1517" w:type="dxa"/>
          </w:tcPr>
          <w:p w14:paraId="2114C0EE" w14:textId="573F6510" w:rsidR="000A1B59" w:rsidRPr="009100C4" w:rsidRDefault="000A1B59">
            <w:pPr>
              <w:rPr>
                <w:rFonts w:cs="Arial"/>
                <w:b/>
                <w:sz w:val="22"/>
                <w:szCs w:val="22"/>
              </w:rPr>
            </w:pPr>
            <w:r w:rsidRPr="009100C4">
              <w:rPr>
                <w:rFonts w:cs="Arial"/>
                <w:b/>
                <w:sz w:val="22"/>
                <w:szCs w:val="22"/>
              </w:rPr>
              <w:t>Intertidal</w:t>
            </w:r>
            <w:r w:rsidR="009100C4" w:rsidRPr="009100C4">
              <w:rPr>
                <w:rFonts w:cs="Arial"/>
                <w:b/>
                <w:sz w:val="22"/>
                <w:szCs w:val="22"/>
              </w:rPr>
              <w:t xml:space="preserve"> (Model 1)</w:t>
            </w:r>
          </w:p>
        </w:tc>
        <w:tc>
          <w:tcPr>
            <w:tcW w:w="1440" w:type="dxa"/>
          </w:tcPr>
          <w:p w14:paraId="343A4187" w14:textId="77777777" w:rsidR="000A1B59" w:rsidRPr="009100C4" w:rsidRDefault="000A1B59">
            <w:pPr>
              <w:rPr>
                <w:rFonts w:cs="Arial"/>
                <w:sz w:val="22"/>
                <w:szCs w:val="22"/>
              </w:rPr>
            </w:pPr>
            <w:r w:rsidRPr="009100C4">
              <w:rPr>
                <w:rFonts w:cs="Arial"/>
                <w:sz w:val="22"/>
                <w:szCs w:val="22"/>
              </w:rPr>
              <w:t>205</w:t>
            </w:r>
          </w:p>
        </w:tc>
        <w:tc>
          <w:tcPr>
            <w:tcW w:w="1800" w:type="dxa"/>
          </w:tcPr>
          <w:p w14:paraId="39F0B46E" w14:textId="77777777" w:rsidR="000A1B59" w:rsidRPr="009100C4" w:rsidRDefault="000A1B59">
            <w:pPr>
              <w:rPr>
                <w:rFonts w:cs="Arial"/>
                <w:sz w:val="22"/>
                <w:szCs w:val="22"/>
              </w:rPr>
            </w:pPr>
            <w:r w:rsidRPr="009100C4">
              <w:rPr>
                <w:rFonts w:cs="Arial"/>
                <w:sz w:val="22"/>
                <w:szCs w:val="22"/>
              </w:rPr>
              <w:t>1.7%</w:t>
            </w:r>
          </w:p>
        </w:tc>
        <w:tc>
          <w:tcPr>
            <w:tcW w:w="1710" w:type="dxa"/>
          </w:tcPr>
          <w:p w14:paraId="6246B860" w14:textId="77777777" w:rsidR="000A1B59" w:rsidRPr="009100C4" w:rsidRDefault="000A1B59">
            <w:pPr>
              <w:rPr>
                <w:rFonts w:cs="Arial"/>
                <w:sz w:val="22"/>
                <w:szCs w:val="22"/>
              </w:rPr>
            </w:pPr>
            <w:r w:rsidRPr="009100C4">
              <w:rPr>
                <w:rFonts w:cs="Arial"/>
                <w:sz w:val="22"/>
                <w:szCs w:val="22"/>
              </w:rPr>
              <w:t>37</w:t>
            </w:r>
          </w:p>
        </w:tc>
        <w:tc>
          <w:tcPr>
            <w:tcW w:w="2160" w:type="dxa"/>
          </w:tcPr>
          <w:p w14:paraId="4E1C219A" w14:textId="77777777" w:rsidR="000A1B59" w:rsidRPr="009100C4" w:rsidRDefault="00A50B50">
            <w:pPr>
              <w:rPr>
                <w:rFonts w:cs="Arial"/>
                <w:sz w:val="22"/>
                <w:szCs w:val="22"/>
              </w:rPr>
            </w:pPr>
            <w:r w:rsidRPr="009100C4">
              <w:rPr>
                <w:rFonts w:cs="Arial"/>
                <w:sz w:val="22"/>
                <w:szCs w:val="22"/>
              </w:rPr>
              <w:t>0.3%</w:t>
            </w:r>
          </w:p>
        </w:tc>
      </w:tr>
      <w:tr w:rsidR="009100C4" w:rsidRPr="009100C4" w14:paraId="05AA8845" w14:textId="77777777" w:rsidTr="009100C4">
        <w:trPr>
          <w:trHeight w:val="293"/>
        </w:trPr>
        <w:tc>
          <w:tcPr>
            <w:tcW w:w="1517" w:type="dxa"/>
          </w:tcPr>
          <w:p w14:paraId="040410C1" w14:textId="3B06A8AA" w:rsidR="009100C4" w:rsidRPr="009100C4" w:rsidRDefault="000A1B59">
            <w:pPr>
              <w:rPr>
                <w:rFonts w:cs="Arial"/>
                <w:b/>
                <w:sz w:val="22"/>
                <w:szCs w:val="22"/>
              </w:rPr>
            </w:pPr>
            <w:r w:rsidRPr="009100C4">
              <w:rPr>
                <w:rFonts w:cs="Arial"/>
                <w:b/>
                <w:sz w:val="22"/>
                <w:szCs w:val="22"/>
              </w:rPr>
              <w:t>Subtidal</w:t>
            </w:r>
            <w:r w:rsidR="009100C4" w:rsidRPr="009100C4">
              <w:rPr>
                <w:rFonts w:cs="Arial"/>
                <w:b/>
                <w:sz w:val="22"/>
                <w:szCs w:val="22"/>
              </w:rPr>
              <w:t xml:space="preserve"> (Model 2)</w:t>
            </w:r>
          </w:p>
        </w:tc>
        <w:tc>
          <w:tcPr>
            <w:tcW w:w="1440" w:type="dxa"/>
          </w:tcPr>
          <w:p w14:paraId="2B037E0D" w14:textId="77777777" w:rsidR="000A1B59" w:rsidRPr="009100C4" w:rsidRDefault="00A50B50">
            <w:pPr>
              <w:rPr>
                <w:rFonts w:cs="Arial"/>
                <w:sz w:val="22"/>
                <w:szCs w:val="22"/>
              </w:rPr>
            </w:pPr>
            <w:r w:rsidRPr="009100C4">
              <w:rPr>
                <w:rFonts w:cs="Arial"/>
                <w:sz w:val="22"/>
                <w:szCs w:val="22"/>
              </w:rPr>
              <w:t>20</w:t>
            </w:r>
          </w:p>
        </w:tc>
        <w:tc>
          <w:tcPr>
            <w:tcW w:w="1800" w:type="dxa"/>
          </w:tcPr>
          <w:p w14:paraId="40078C91" w14:textId="77777777" w:rsidR="000A1B59" w:rsidRPr="009100C4" w:rsidRDefault="00A50B50">
            <w:pPr>
              <w:rPr>
                <w:rFonts w:cs="Arial"/>
                <w:sz w:val="22"/>
                <w:szCs w:val="22"/>
              </w:rPr>
            </w:pPr>
            <w:r w:rsidRPr="009100C4">
              <w:rPr>
                <w:rFonts w:cs="Arial"/>
                <w:sz w:val="22"/>
                <w:szCs w:val="22"/>
              </w:rPr>
              <w:t>0.16%</w:t>
            </w:r>
          </w:p>
        </w:tc>
        <w:tc>
          <w:tcPr>
            <w:tcW w:w="1710" w:type="dxa"/>
          </w:tcPr>
          <w:p w14:paraId="7CA87A54" w14:textId="77777777" w:rsidR="000A1B59" w:rsidRPr="009100C4" w:rsidRDefault="00A50B50">
            <w:pPr>
              <w:rPr>
                <w:rFonts w:cs="Arial"/>
                <w:sz w:val="22"/>
                <w:szCs w:val="22"/>
              </w:rPr>
            </w:pPr>
            <w:r w:rsidRPr="009100C4">
              <w:rPr>
                <w:rFonts w:cs="Arial"/>
                <w:sz w:val="22"/>
                <w:szCs w:val="22"/>
              </w:rPr>
              <w:t>113</w:t>
            </w:r>
          </w:p>
        </w:tc>
        <w:tc>
          <w:tcPr>
            <w:tcW w:w="2160" w:type="dxa"/>
          </w:tcPr>
          <w:p w14:paraId="6669D8AE" w14:textId="77777777" w:rsidR="000A1B59" w:rsidRPr="009100C4" w:rsidRDefault="00A50B50">
            <w:pPr>
              <w:rPr>
                <w:rFonts w:cs="Arial"/>
                <w:sz w:val="22"/>
                <w:szCs w:val="22"/>
              </w:rPr>
            </w:pPr>
            <w:r w:rsidRPr="009100C4">
              <w:rPr>
                <w:rFonts w:cs="Arial"/>
                <w:sz w:val="22"/>
                <w:szCs w:val="22"/>
              </w:rPr>
              <w:t>0.9%</w:t>
            </w:r>
          </w:p>
        </w:tc>
      </w:tr>
      <w:tr w:rsidR="009100C4" w:rsidRPr="009100C4" w14:paraId="02B78F51" w14:textId="77777777" w:rsidTr="009100C4">
        <w:trPr>
          <w:trHeight w:val="368"/>
        </w:trPr>
        <w:tc>
          <w:tcPr>
            <w:tcW w:w="1517" w:type="dxa"/>
          </w:tcPr>
          <w:p w14:paraId="7A3A789C" w14:textId="0981650B" w:rsidR="000A1B59" w:rsidRPr="009100C4" w:rsidRDefault="000A1B59">
            <w:pPr>
              <w:rPr>
                <w:rFonts w:cs="Arial"/>
                <w:b/>
                <w:sz w:val="22"/>
                <w:szCs w:val="22"/>
              </w:rPr>
            </w:pPr>
            <w:r w:rsidRPr="009100C4">
              <w:rPr>
                <w:rFonts w:cs="Arial"/>
                <w:b/>
                <w:sz w:val="22"/>
                <w:szCs w:val="22"/>
              </w:rPr>
              <w:t>All</w:t>
            </w:r>
            <w:r w:rsidR="009100C4" w:rsidRPr="009100C4">
              <w:rPr>
                <w:rFonts w:cs="Arial"/>
                <w:b/>
                <w:sz w:val="22"/>
                <w:szCs w:val="22"/>
              </w:rPr>
              <w:t xml:space="preserve"> (Model 3)</w:t>
            </w:r>
          </w:p>
        </w:tc>
        <w:tc>
          <w:tcPr>
            <w:tcW w:w="1440" w:type="dxa"/>
          </w:tcPr>
          <w:p w14:paraId="3031E5B2" w14:textId="77777777" w:rsidR="000A1B59" w:rsidRPr="009100C4" w:rsidRDefault="00A50B50">
            <w:pPr>
              <w:rPr>
                <w:rFonts w:cs="Arial"/>
                <w:sz w:val="22"/>
                <w:szCs w:val="22"/>
              </w:rPr>
            </w:pPr>
            <w:r w:rsidRPr="009100C4">
              <w:rPr>
                <w:rFonts w:cs="Arial"/>
                <w:sz w:val="22"/>
                <w:szCs w:val="22"/>
              </w:rPr>
              <w:t>209</w:t>
            </w:r>
          </w:p>
        </w:tc>
        <w:tc>
          <w:tcPr>
            <w:tcW w:w="1800" w:type="dxa"/>
          </w:tcPr>
          <w:p w14:paraId="05459C3C" w14:textId="77777777" w:rsidR="000A1B59" w:rsidRPr="009100C4" w:rsidRDefault="00A50B50">
            <w:pPr>
              <w:rPr>
                <w:rFonts w:cs="Arial"/>
                <w:sz w:val="22"/>
                <w:szCs w:val="22"/>
              </w:rPr>
            </w:pPr>
            <w:r w:rsidRPr="009100C4">
              <w:rPr>
                <w:rFonts w:cs="Arial"/>
                <w:sz w:val="22"/>
                <w:szCs w:val="22"/>
              </w:rPr>
              <w:t>1.6%</w:t>
            </w:r>
          </w:p>
        </w:tc>
        <w:tc>
          <w:tcPr>
            <w:tcW w:w="1710" w:type="dxa"/>
          </w:tcPr>
          <w:p w14:paraId="5A87509C" w14:textId="77777777" w:rsidR="000A1B59" w:rsidRPr="009100C4" w:rsidRDefault="00A50B50">
            <w:pPr>
              <w:rPr>
                <w:rFonts w:cs="Arial"/>
                <w:sz w:val="22"/>
                <w:szCs w:val="22"/>
              </w:rPr>
            </w:pPr>
            <w:r w:rsidRPr="009100C4">
              <w:rPr>
                <w:rFonts w:cs="Arial"/>
                <w:sz w:val="22"/>
                <w:szCs w:val="22"/>
              </w:rPr>
              <w:t>65</w:t>
            </w:r>
          </w:p>
        </w:tc>
        <w:tc>
          <w:tcPr>
            <w:tcW w:w="2160" w:type="dxa"/>
          </w:tcPr>
          <w:p w14:paraId="142C4DF6" w14:textId="77777777" w:rsidR="000A1B59" w:rsidRPr="009100C4" w:rsidRDefault="00A50B50">
            <w:pPr>
              <w:rPr>
                <w:rFonts w:cs="Arial"/>
                <w:sz w:val="22"/>
                <w:szCs w:val="22"/>
              </w:rPr>
            </w:pPr>
            <w:r w:rsidRPr="009100C4">
              <w:rPr>
                <w:rFonts w:cs="Arial"/>
                <w:sz w:val="22"/>
                <w:szCs w:val="22"/>
              </w:rPr>
              <w:t>0.5%</w:t>
            </w:r>
          </w:p>
        </w:tc>
      </w:tr>
    </w:tbl>
    <w:p w14:paraId="5701CBB3" w14:textId="35EB0F1A" w:rsidR="00493B67" w:rsidRPr="009100C4" w:rsidRDefault="009100C4">
      <w:pPr>
        <w:rPr>
          <w:rFonts w:cs="Arial"/>
          <w:sz w:val="22"/>
          <w:szCs w:val="22"/>
        </w:rPr>
      </w:pPr>
      <w:r w:rsidRPr="009100C4">
        <w:rPr>
          <w:rFonts w:cs="Arial"/>
          <w:b/>
        </w:rPr>
        <w:t>Table 1:</w:t>
      </w:r>
      <w:r w:rsidRPr="009100C4">
        <w:rPr>
          <w:rFonts w:cs="Arial"/>
        </w:rPr>
        <w:t xml:space="preserve"> </w:t>
      </w:r>
      <w:r w:rsidRPr="009100C4">
        <w:rPr>
          <w:rFonts w:cs="Arial"/>
          <w:sz w:val="22"/>
          <w:szCs w:val="22"/>
        </w:rPr>
        <w:t>Summary of d</w:t>
      </w:r>
      <w:r w:rsidRPr="009100C4">
        <w:rPr>
          <w:rFonts w:cs="Arial"/>
          <w:sz w:val="22"/>
          <w:szCs w:val="22"/>
        </w:rPr>
        <w:t>ifferentially expressed genes for the 3 models used.</w:t>
      </w:r>
    </w:p>
    <w:p w14:paraId="0FA0C1EF" w14:textId="7A4B0FF6" w:rsidR="009100C4" w:rsidRPr="009100C4" w:rsidRDefault="00A87CF6">
      <w:pPr>
        <w:rPr>
          <w:rFonts w:cs="Arial"/>
          <w:sz w:val="22"/>
          <w:szCs w:val="22"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46A6F" wp14:editId="214841C4">
                <wp:simplePos x="0" y="0"/>
                <wp:positionH relativeFrom="column">
                  <wp:posOffset>3670935</wp:posOffset>
                </wp:positionH>
                <wp:positionV relativeFrom="paragraph">
                  <wp:posOffset>2338070</wp:posOffset>
                </wp:positionV>
                <wp:extent cx="2895600" cy="9169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24B67" w14:textId="7D444335" w:rsidR="00A87CF6" w:rsidRPr="00A87CF6" w:rsidRDefault="00A87CF6">
                            <w:pPr>
                              <w:rPr>
                                <w:b/>
                              </w:rPr>
                            </w:pPr>
                            <w:r w:rsidRPr="00A87CF6">
                              <w:rPr>
                                <w:b/>
                              </w:rPr>
                              <w:t xml:space="preserve">Figure 2: </w:t>
                            </w:r>
                            <w:r w:rsidRPr="00CD472F">
                              <w:rPr>
                                <w:sz w:val="22"/>
                                <w:szCs w:val="22"/>
                              </w:rPr>
                              <w:t>Principal Component Analysis plot for Model 1. PC1 and PC2 explain the difference in gene expression by healthy and sick individuals.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46A6F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289.05pt;margin-top:184.1pt;width:228pt;height:7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" filled="f" stroked="f">
                <v:textbox>
                  <w:txbxContent>
                    <w:p w14:paraId="2EE24B67" w14:textId="7D444335" w:rsidR="00A87CF6" w:rsidRPr="00A87CF6" w:rsidRDefault="00A87CF6">
                      <w:pPr>
                        <w:rPr>
                          <w:b/>
                        </w:rPr>
                      </w:pPr>
                      <w:r w:rsidRPr="00A87CF6">
                        <w:rPr>
                          <w:b/>
                        </w:rPr>
                        <w:t xml:space="preserve">Figure 2: </w:t>
                      </w:r>
                      <w:r w:rsidRPr="00CD472F">
                        <w:rPr>
                          <w:sz w:val="22"/>
                          <w:szCs w:val="22"/>
                        </w:rPr>
                        <w:t>Principal Component Analysis plot for Model 1. PC1 and PC2 explain the difference in gene expression by healthy and sick individuals.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BCB6EDB" wp14:editId="25537114">
            <wp:simplePos x="0" y="0"/>
            <wp:positionH relativeFrom="column">
              <wp:posOffset>3441700</wp:posOffset>
            </wp:positionH>
            <wp:positionV relativeFrom="paragraph">
              <wp:posOffset>264795</wp:posOffset>
            </wp:positionV>
            <wp:extent cx="3362325" cy="200596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tidalPC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00C4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5EF0EA14" wp14:editId="54BDAB31">
            <wp:simplePos x="0" y="0"/>
            <wp:positionH relativeFrom="column">
              <wp:posOffset>-215900</wp:posOffset>
            </wp:positionH>
            <wp:positionV relativeFrom="paragraph">
              <wp:posOffset>154940</wp:posOffset>
            </wp:positionV>
            <wp:extent cx="3507105" cy="2091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FBE7C" w14:textId="4BD9B6EA" w:rsidR="00027A27" w:rsidRDefault="00A87CF6">
      <w:pPr>
        <w:rPr>
          <w:rFonts w:cs="Arial"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E008B" wp14:editId="0F55E21E">
                <wp:simplePos x="0" y="0"/>
                <wp:positionH relativeFrom="column">
                  <wp:posOffset>-140970</wp:posOffset>
                </wp:positionH>
                <wp:positionV relativeFrom="paragraph">
                  <wp:posOffset>2037715</wp:posOffset>
                </wp:positionV>
                <wp:extent cx="3430905" cy="10312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90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3BC3B" w14:textId="77777777" w:rsidR="00A87CF6" w:rsidRPr="00027A27" w:rsidRDefault="00A87CF6" w:rsidP="00A87CF6">
                            <w:pPr>
                              <w:rPr>
                                <w:rFonts w:cs="Arial"/>
                              </w:rPr>
                            </w:pPr>
                            <w:r w:rsidRPr="009100C4">
                              <w:rPr>
                                <w:rFonts w:cs="Arial"/>
                                <w:b/>
                              </w:rPr>
                              <w:t>Figure 1:</w:t>
                            </w:r>
                            <w:r w:rsidRPr="009100C4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DD6129"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Differential gene expression seen for Model 3 </w:t>
                            </w:r>
                          </w:p>
                          <w:p w14:paraId="17C91747" w14:textId="77777777" w:rsidR="00A87CF6" w:rsidRPr="00DD6129" w:rsidRDefault="00A87CF6" w:rsidP="00A87CF6">
                            <w:pPr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D6129">
                              <w:rPr>
                                <w:rFonts w:cs="Arial"/>
                                <w:sz w:val="22"/>
                                <w:szCs w:val="22"/>
                              </w:rPr>
                              <w:t>seen as log</w:t>
                            </w:r>
                            <w:r w:rsidRPr="00DD6129">
                              <w:rPr>
                                <w:rFonts w:cs="Arial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DD6129"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fold change (y-axis) vs mean of normalized </w:t>
                            </w:r>
                          </w:p>
                          <w:p w14:paraId="188EAB61" w14:textId="77777777" w:rsidR="00A87CF6" w:rsidRPr="00DD6129" w:rsidRDefault="00A87CF6" w:rsidP="00A87CF6">
                            <w:pPr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D6129"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counts (x-axis). Each dot represents a gene, red dots </w:t>
                            </w:r>
                          </w:p>
                          <w:p w14:paraId="34515EA3" w14:textId="77777777" w:rsidR="00A87CF6" w:rsidRPr="00DD6129" w:rsidRDefault="00A87CF6" w:rsidP="00A87CF6">
                            <w:pPr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D6129"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represent significant expression, grey dots are genes </w:t>
                            </w:r>
                          </w:p>
                          <w:p w14:paraId="30A8681C" w14:textId="77777777" w:rsidR="00A87CF6" w:rsidRPr="00DD6129" w:rsidRDefault="00A87CF6" w:rsidP="00A87CF6">
                            <w:pPr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D6129"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not significantly expressed. </w:t>
                            </w:r>
                          </w:p>
                          <w:p w14:paraId="1C03063E" w14:textId="77777777" w:rsidR="00A87CF6" w:rsidRDefault="00A87C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008B" id="Text Box 10" o:spid="_x0000_s1027" type="#_x0000_t202" style="position:absolute;margin-left:-11.1pt;margin-top:160.45pt;width:270.15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" filled="f" stroked="f">
                <v:textbox>
                  <w:txbxContent>
                    <w:p w14:paraId="6C33BC3B" w14:textId="77777777" w:rsidR="00A87CF6" w:rsidRPr="00027A27" w:rsidRDefault="00A87CF6" w:rsidP="00A87CF6">
                      <w:pPr>
                        <w:rPr>
                          <w:rFonts w:cs="Arial"/>
                        </w:rPr>
                      </w:pPr>
                      <w:r w:rsidRPr="009100C4">
                        <w:rPr>
                          <w:rFonts w:cs="Arial"/>
                          <w:b/>
                        </w:rPr>
                        <w:t>Figure 1:</w:t>
                      </w:r>
                      <w:r w:rsidRPr="009100C4">
                        <w:rPr>
                          <w:rFonts w:cs="Arial"/>
                        </w:rPr>
                        <w:t xml:space="preserve"> </w:t>
                      </w:r>
                      <w:r w:rsidRPr="00DD6129">
                        <w:rPr>
                          <w:rFonts w:cs="Arial"/>
                          <w:sz w:val="22"/>
                          <w:szCs w:val="22"/>
                        </w:rPr>
                        <w:t xml:space="preserve">Differential gene expression seen for Model 3 </w:t>
                      </w:r>
                    </w:p>
                    <w:p w14:paraId="17C91747" w14:textId="77777777" w:rsidR="00A87CF6" w:rsidRPr="00DD6129" w:rsidRDefault="00A87CF6" w:rsidP="00A87CF6">
                      <w:pPr>
                        <w:rPr>
                          <w:rFonts w:cs="Arial"/>
                          <w:sz w:val="22"/>
                          <w:szCs w:val="22"/>
                        </w:rPr>
                      </w:pPr>
                      <w:r w:rsidRPr="00DD6129">
                        <w:rPr>
                          <w:rFonts w:cs="Arial"/>
                          <w:sz w:val="22"/>
                          <w:szCs w:val="22"/>
                        </w:rPr>
                        <w:t>seen as log</w:t>
                      </w:r>
                      <w:r w:rsidRPr="00DD6129">
                        <w:rPr>
                          <w:rFonts w:cs="Arial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Pr="00DD6129">
                        <w:rPr>
                          <w:rFonts w:cs="Arial"/>
                          <w:sz w:val="22"/>
                          <w:szCs w:val="22"/>
                        </w:rPr>
                        <w:t xml:space="preserve">fold change (y-axis) vs mean of normalized </w:t>
                      </w:r>
                    </w:p>
                    <w:p w14:paraId="188EAB61" w14:textId="77777777" w:rsidR="00A87CF6" w:rsidRPr="00DD6129" w:rsidRDefault="00A87CF6" w:rsidP="00A87CF6">
                      <w:pPr>
                        <w:rPr>
                          <w:rFonts w:cs="Arial"/>
                          <w:sz w:val="22"/>
                          <w:szCs w:val="22"/>
                        </w:rPr>
                      </w:pPr>
                      <w:r w:rsidRPr="00DD6129">
                        <w:rPr>
                          <w:rFonts w:cs="Arial"/>
                          <w:sz w:val="22"/>
                          <w:szCs w:val="22"/>
                        </w:rPr>
                        <w:t xml:space="preserve">counts (x-axis). Each dot represents a gene, red dots </w:t>
                      </w:r>
                    </w:p>
                    <w:p w14:paraId="34515EA3" w14:textId="77777777" w:rsidR="00A87CF6" w:rsidRPr="00DD6129" w:rsidRDefault="00A87CF6" w:rsidP="00A87CF6">
                      <w:pPr>
                        <w:rPr>
                          <w:rFonts w:cs="Arial"/>
                          <w:sz w:val="22"/>
                          <w:szCs w:val="22"/>
                        </w:rPr>
                      </w:pPr>
                      <w:r w:rsidRPr="00DD6129">
                        <w:rPr>
                          <w:rFonts w:cs="Arial"/>
                          <w:sz w:val="22"/>
                          <w:szCs w:val="22"/>
                        </w:rPr>
                        <w:t xml:space="preserve">represent significant expression, grey dots are genes </w:t>
                      </w:r>
                    </w:p>
                    <w:p w14:paraId="30A8681C" w14:textId="77777777" w:rsidR="00A87CF6" w:rsidRPr="00DD6129" w:rsidRDefault="00A87CF6" w:rsidP="00A87CF6">
                      <w:pPr>
                        <w:rPr>
                          <w:rFonts w:cs="Arial"/>
                          <w:sz w:val="22"/>
                          <w:szCs w:val="22"/>
                        </w:rPr>
                      </w:pPr>
                      <w:r w:rsidRPr="00DD6129">
                        <w:rPr>
                          <w:rFonts w:cs="Arial"/>
                          <w:sz w:val="22"/>
                          <w:szCs w:val="22"/>
                        </w:rPr>
                        <w:t xml:space="preserve">not significantly expressed. </w:t>
                      </w:r>
                    </w:p>
                    <w:p w14:paraId="1C03063E" w14:textId="77777777" w:rsidR="00A87CF6" w:rsidRDefault="00A87CF6"/>
                  </w:txbxContent>
                </v:textbox>
                <w10:wrap type="square"/>
              </v:shape>
            </w:pict>
          </mc:Fallback>
        </mc:AlternateContent>
      </w:r>
    </w:p>
    <w:p w14:paraId="4D8B3135" w14:textId="77777777" w:rsidR="002F2E13" w:rsidRDefault="002F2E13" w:rsidP="002F2E13">
      <w:pPr>
        <w:rPr>
          <w:rFonts w:cs="Arial"/>
          <w:b/>
        </w:rPr>
      </w:pPr>
      <w:r w:rsidRPr="009100C4">
        <w:rPr>
          <w:rFonts w:cs="Arial"/>
          <w:noProof/>
        </w:rPr>
        <w:drawing>
          <wp:anchor distT="0" distB="0" distL="114300" distR="114300" simplePos="0" relativeHeight="251662336" behindDoc="0" locked="0" layoutInCell="1" allowOverlap="1" wp14:anchorId="63A4ECF5" wp14:editId="024334B9">
            <wp:simplePos x="0" y="0"/>
            <wp:positionH relativeFrom="column">
              <wp:posOffset>84455</wp:posOffset>
            </wp:positionH>
            <wp:positionV relativeFrom="paragraph">
              <wp:posOffset>24130</wp:posOffset>
            </wp:positionV>
            <wp:extent cx="2823845" cy="25850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_scor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7C00D" w14:textId="77777777" w:rsidR="002F2E13" w:rsidRDefault="002F2E13" w:rsidP="002F2E13">
      <w:pPr>
        <w:rPr>
          <w:rFonts w:cs="Arial"/>
        </w:rPr>
      </w:pPr>
    </w:p>
    <w:p w14:paraId="2AEFAE5B" w14:textId="3A9DA104" w:rsidR="002F2E13" w:rsidRDefault="002F2E13" w:rsidP="002F2E13">
      <w:pPr>
        <w:rPr>
          <w:rFonts w:cs="Arial"/>
        </w:rPr>
      </w:pPr>
    </w:p>
    <w:p w14:paraId="4800A7CF" w14:textId="244E2CB6" w:rsidR="002F2E13" w:rsidRDefault="002F2E13" w:rsidP="002F2E13">
      <w:pPr>
        <w:rPr>
          <w:rFonts w:cs="Arial"/>
        </w:rPr>
      </w:pPr>
      <w:bookmarkStart w:id="0" w:name="_GoBack"/>
      <w:bookmarkEnd w:id="0"/>
    </w:p>
    <w:p w14:paraId="5C32865E" w14:textId="061D8427" w:rsidR="002F2E13" w:rsidRDefault="002F2E13" w:rsidP="002F2E13">
      <w:pPr>
        <w:rPr>
          <w:rFonts w:cs="Arial"/>
        </w:rPr>
      </w:pPr>
    </w:p>
    <w:p w14:paraId="195999A5" w14:textId="0ABD5321" w:rsidR="002F2E13" w:rsidRDefault="002F2E13" w:rsidP="002F2E13">
      <w:pPr>
        <w:rPr>
          <w:rFonts w:cs="Arial"/>
        </w:rPr>
      </w:pPr>
    </w:p>
    <w:p w14:paraId="1D680C16" w14:textId="1C2ABD7B" w:rsidR="002F2E13" w:rsidRDefault="00CD472F" w:rsidP="002F2E1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8FB45" wp14:editId="2525A111">
                <wp:simplePos x="0" y="0"/>
                <wp:positionH relativeFrom="column">
                  <wp:posOffset>2913380</wp:posOffset>
                </wp:positionH>
                <wp:positionV relativeFrom="paragraph">
                  <wp:posOffset>187325</wp:posOffset>
                </wp:positionV>
                <wp:extent cx="2667635" cy="11455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0659D" w14:textId="14475205" w:rsidR="00CD472F" w:rsidRPr="00CD472F" w:rsidRDefault="00CD472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D472F">
                              <w:rPr>
                                <w:b/>
                              </w:rPr>
                              <w:t>Figure 3:</w:t>
                            </w:r>
                            <w:r w:rsidRPr="00CD472F">
                              <w:rPr>
                                <w:sz w:val="22"/>
                                <w:szCs w:val="22"/>
                              </w:rPr>
                              <w:t xml:space="preserve"> Plot of reads (counts) </w:t>
                            </w:r>
                            <w:r w:rsidR="00EB26BA">
                              <w:rPr>
                                <w:sz w:val="22"/>
                                <w:szCs w:val="22"/>
                              </w:rPr>
                              <w:t xml:space="preserve">for gene </w:t>
                            </w:r>
                            <w:r w:rsidR="00EB26BA" w:rsidRPr="002F2E13">
                              <w:rPr>
                                <w:rFonts w:cs="Arial"/>
                              </w:rPr>
                              <w:t>DN43080</w:t>
                            </w:r>
                            <w:r w:rsidR="00EB26B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D472F">
                              <w:rPr>
                                <w:sz w:val="22"/>
                                <w:szCs w:val="22"/>
                              </w:rPr>
                              <w:t xml:space="preserve">on the y-axis and health score on the x-axis of Healthy (H) and Sick (S) individuals (dots). A line of best fit is adjusted for Sick individuals.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FB45" id="Text Box 12" o:spid="_x0000_s1028" type="#_x0000_t202" style="position:absolute;margin-left:229.4pt;margin-top:14.75pt;width:210.05pt;height:9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" filled="f" stroked="f">
                <v:textbox>
                  <w:txbxContent>
                    <w:p w14:paraId="0830659D" w14:textId="14475205" w:rsidR="00CD472F" w:rsidRPr="00CD472F" w:rsidRDefault="00CD472F">
                      <w:pPr>
                        <w:rPr>
                          <w:sz w:val="22"/>
                          <w:szCs w:val="22"/>
                        </w:rPr>
                      </w:pPr>
                      <w:r w:rsidRPr="00CD472F">
                        <w:rPr>
                          <w:b/>
                        </w:rPr>
                        <w:t>Figure 3:</w:t>
                      </w:r>
                      <w:r w:rsidRPr="00CD472F">
                        <w:rPr>
                          <w:sz w:val="22"/>
                          <w:szCs w:val="22"/>
                        </w:rPr>
                        <w:t xml:space="preserve"> Plot of reads (counts) </w:t>
                      </w:r>
                      <w:r w:rsidR="00EB26BA">
                        <w:rPr>
                          <w:sz w:val="22"/>
                          <w:szCs w:val="22"/>
                        </w:rPr>
                        <w:t xml:space="preserve">for gene </w:t>
                      </w:r>
                      <w:r w:rsidR="00EB26BA" w:rsidRPr="002F2E13">
                        <w:rPr>
                          <w:rFonts w:cs="Arial"/>
                        </w:rPr>
                        <w:t>DN43080</w:t>
                      </w:r>
                      <w:r w:rsidR="00EB26B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CD472F">
                        <w:rPr>
                          <w:sz w:val="22"/>
                          <w:szCs w:val="22"/>
                        </w:rPr>
                        <w:t xml:space="preserve">on the y-axis and health score on the x-axis of Healthy (H) and Sick (S) individuals (dots). A line of best fit is adjusted for Sick individuals.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463DC" w14:textId="3BB19EFB" w:rsidR="002F2E13" w:rsidRDefault="002F2E13" w:rsidP="002F2E13">
      <w:pPr>
        <w:rPr>
          <w:rFonts w:cs="Arial"/>
        </w:rPr>
      </w:pPr>
    </w:p>
    <w:p w14:paraId="2C97CDC8" w14:textId="75F4C011" w:rsidR="002F2E13" w:rsidRDefault="002F2E13" w:rsidP="002F2E13">
      <w:pPr>
        <w:rPr>
          <w:rFonts w:cs="Arial"/>
        </w:rPr>
      </w:pPr>
    </w:p>
    <w:p w14:paraId="56BE49D9" w14:textId="2C9D2A34" w:rsidR="002F2E13" w:rsidRDefault="002F2E13" w:rsidP="002F2E13">
      <w:pPr>
        <w:rPr>
          <w:rFonts w:cs="Arial"/>
        </w:rPr>
      </w:pPr>
    </w:p>
    <w:p w14:paraId="5D23DBA7" w14:textId="2F0E096F" w:rsidR="002F2E13" w:rsidRDefault="002F2E13" w:rsidP="002F2E13">
      <w:pPr>
        <w:rPr>
          <w:rFonts w:cs="Arial"/>
        </w:rPr>
      </w:pPr>
    </w:p>
    <w:p w14:paraId="43AE7CFF" w14:textId="19F10D04" w:rsidR="002F2E13" w:rsidRDefault="002F2E13" w:rsidP="002F2E13">
      <w:pPr>
        <w:rPr>
          <w:rFonts w:cs="Arial"/>
        </w:rPr>
      </w:pPr>
    </w:p>
    <w:p w14:paraId="17FE089F" w14:textId="1F350840" w:rsidR="002F2E13" w:rsidRDefault="002F2E13" w:rsidP="002F2E13">
      <w:pPr>
        <w:rPr>
          <w:rFonts w:cs="Arial"/>
        </w:rPr>
      </w:pPr>
    </w:p>
    <w:p w14:paraId="079D8844" w14:textId="2489BAA3" w:rsidR="002F2E13" w:rsidRDefault="002F2E13" w:rsidP="002F2E13">
      <w:pPr>
        <w:rPr>
          <w:rFonts w:cs="Arial"/>
        </w:rPr>
      </w:pPr>
    </w:p>
    <w:p w14:paraId="41815DA3" w14:textId="62C01C3C" w:rsidR="002F2E13" w:rsidRDefault="002F2E13" w:rsidP="002F2E13">
      <w:pPr>
        <w:rPr>
          <w:rFonts w:cs="Arial"/>
        </w:rPr>
      </w:pPr>
    </w:p>
    <w:p w14:paraId="2A69EB72" w14:textId="27D33588" w:rsidR="00DD23FF" w:rsidRPr="009100C4" w:rsidRDefault="00CD472F">
      <w:pPr>
        <w:rPr>
          <w:rFonts w:cs="Arial"/>
        </w:rPr>
      </w:pPr>
      <w:r w:rsidRPr="009100C4">
        <w:rPr>
          <w:rFonts w:cs="Arial"/>
        </w:rPr>
        <w:t xml:space="preserve">Script at: </w:t>
      </w:r>
      <w:hyperlink r:id="rId8" w:history="1">
        <w:r w:rsidRPr="009100C4">
          <w:rPr>
            <w:rStyle w:val="Hyperlink"/>
            <w:rFonts w:cs="Arial"/>
          </w:rPr>
          <w:t>https://github.com/lracaicedo/EcoGenomics/blob/master/Laura%20Caicedo_notebook.md#id-section15</w:t>
        </w:r>
      </w:hyperlink>
    </w:p>
    <w:sectPr w:rsidR="00DD23FF" w:rsidRPr="009100C4" w:rsidSect="002F2E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E352D"/>
    <w:multiLevelType w:val="hybridMultilevel"/>
    <w:tmpl w:val="72A6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BB"/>
    <w:rsid w:val="00020746"/>
    <w:rsid w:val="00027A27"/>
    <w:rsid w:val="00047320"/>
    <w:rsid w:val="00095579"/>
    <w:rsid w:val="000A07B6"/>
    <w:rsid w:val="000A1B59"/>
    <w:rsid w:val="00104976"/>
    <w:rsid w:val="001E3AD4"/>
    <w:rsid w:val="00206651"/>
    <w:rsid w:val="00234E85"/>
    <w:rsid w:val="002512DA"/>
    <w:rsid w:val="00293450"/>
    <w:rsid w:val="002A3884"/>
    <w:rsid w:val="002B4365"/>
    <w:rsid w:val="002F2E13"/>
    <w:rsid w:val="00326087"/>
    <w:rsid w:val="003821F8"/>
    <w:rsid w:val="003B4241"/>
    <w:rsid w:val="00417B54"/>
    <w:rsid w:val="00455348"/>
    <w:rsid w:val="00493B67"/>
    <w:rsid w:val="004E2FFC"/>
    <w:rsid w:val="004F5940"/>
    <w:rsid w:val="005205E0"/>
    <w:rsid w:val="00547A12"/>
    <w:rsid w:val="005D7711"/>
    <w:rsid w:val="006143EC"/>
    <w:rsid w:val="006D0084"/>
    <w:rsid w:val="006E4333"/>
    <w:rsid w:val="007E1C4E"/>
    <w:rsid w:val="008408FD"/>
    <w:rsid w:val="0090778F"/>
    <w:rsid w:val="009100C4"/>
    <w:rsid w:val="00930E4B"/>
    <w:rsid w:val="009A78AA"/>
    <w:rsid w:val="00A46BBB"/>
    <w:rsid w:val="00A50B50"/>
    <w:rsid w:val="00A60DBF"/>
    <w:rsid w:val="00A82362"/>
    <w:rsid w:val="00A87CF6"/>
    <w:rsid w:val="00AA4C74"/>
    <w:rsid w:val="00C30512"/>
    <w:rsid w:val="00C97B5D"/>
    <w:rsid w:val="00CA09C7"/>
    <w:rsid w:val="00CD472F"/>
    <w:rsid w:val="00CE4B52"/>
    <w:rsid w:val="00DD23FF"/>
    <w:rsid w:val="00DD6129"/>
    <w:rsid w:val="00E57BF6"/>
    <w:rsid w:val="00EB26BA"/>
    <w:rsid w:val="00F724CE"/>
    <w:rsid w:val="00FB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9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E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B4241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2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github.com/lracaicedo/EcoGenomics/blob/master/Laura%20Caicedo_notebook.md#id-section15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705</Words>
  <Characters>4024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lra.caicedo@gmail.com</dc:creator>
  <cp:keywords/>
  <dc:description/>
  <cp:lastModifiedBy>lra.caicedo@gmail.com</cp:lastModifiedBy>
  <cp:revision>5</cp:revision>
  <dcterms:created xsi:type="dcterms:W3CDTF">2017-03-09T01:35:00Z</dcterms:created>
  <dcterms:modified xsi:type="dcterms:W3CDTF">2017-03-09T05:46:00Z</dcterms:modified>
</cp:coreProperties>
</file>