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240"/>
        <w:jc w:val="center"/>
      </w:pPr>
      <w:r>
        <w:rPr>
          <w:b w:val="on"/>
          <w:sz w:val="26"/>
        </w:rPr>
        <w:t>A2 : CAPACITES TECHNIQUES</w:t>
      </w:r>
    </w:p>
    <w:p>
      <w:pPr>
        <w:spacing w:after="160"/>
        <w:jc w:val="left"/>
      </w:pPr>
      <w:r>
        <w:rPr>
          <w:b w:val="on"/>
          <w:sz w:val="22"/>
        </w:rPr>
        <w:t>A2 - a) MATERIEL, EQUIPEMENT ET OUTILLAGE APPARTENANT AU CANDIDAT OU A SA DISPOSITION PERMANENTE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type="pct" w:w="1250"/>
          </w:tcPr>
          <w:p>
            <w:r>
              <w:rPr>
                <w:sz w:val="20"/>
              </w:rPr>
              <w:t>NATURE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DATE D’ACQUISITION</w:t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>STATUT</w:t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  <w:tr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  <w:tc>
          <w:tcPr>
            <w:tcW w:type="pct" w:w="1250"/>
          </w:tcPr>
          <w:p>
            <w:r>
              <w:rPr>
                <w:sz w:val="20"/>
              </w:rPr>
              <w:t/>
            </w:r>
          </w:p>
        </w:tc>
      </w:tr>
    </w:tbl>
    <w:p/>
    <w:p/>
    <w:p>
      <w:pPr>
        <w:spacing w:after="160"/>
        <w:jc w:val="left"/>
      </w:pPr>
      <w:r>
        <w:rPr>
          <w:b w:val="on"/>
          <w:sz w:val="22"/>
        </w:rPr>
        <w:t>A2 - b) CAPACITE TECHNIQUE A EXECUTER LE MARCHE</w:t>
      </w:r>
    </w:p>
    <w:p>
      <w:pPr>
        <w:spacing w:after="120"/>
        <w:jc w:val="both"/>
      </w:pPr>
      <w:r>
        <w:rPr>
          <w:b w:val="off"/>
          <w:sz w:val="22"/>
        </w:rPr>
        <w:t>Décrire ci-après les éléments principaux justifiant de la capacité technique à exécuter le marché</w:t>
      </w:r>
    </w:p>
    <w:p>
      <w:pPr>
        <w:spacing w:after="120"/>
        <w:jc w:val="both"/>
      </w:pPr>
      <w:r>
        <w:rPr>
          <w:b w:val="off"/>
          <w:sz w:val="22"/>
        </w:rPr>
        <w:t>[Note : cette preuve peut-être apportée par tout moyen et notamment par des références à toutes fournitures ou services attestant de la compétence du candidat à réaliser les prestations objet du marché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2026-09-26T06:51:11Z</dcterms:created>
  <dc:creator>Apache POI</dc:creator>
</cp:coreProperties>
</file>