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jc w:val="center"/>
      </w:pPr>
      <w:r>
        <w:rPr>
          <w:b w:val="on"/>
          <w:sz w:val="26"/>
        </w:rPr>
        <w:t>B 1 – Modèle de garantie bancaire de soumission</w:t>
      </w:r>
    </w:p>
    <w:p>
      <w:pPr>
        <w:spacing w:after="120"/>
        <w:jc w:val="both"/>
      </w:pPr>
      <w:r>
        <w:rPr>
          <w:b w:val="off"/>
          <w:sz w:val="22"/>
        </w:rPr>
        <w:t>ATTENDU QUE [nom du candidat ou, s’il s’agit d’un groupement d’entreprises, indiquer le nom de chacun des membres du groupement suivi de “conjointement et solidairement”] (ci-après dénommé “le Candidat”) a remis une Offre, en date du [date] pour l’exécution, ou la fourniture de {{B02-OB-03}} — {{B02-OB-01}} (ci-après dénommée “l’Offre”) au profit de {{B01-AC-01}} (ci-après dénommée “l’Autorité Contractante”) prévoyant la délivrance d’une garantie bancaire de soumission.</w:t>
      </w:r>
    </w:p>
    <w:p>
      <w:pPr>
        <w:spacing w:after="120"/>
        <w:jc w:val="both"/>
      </w:pPr>
      <w:r>
        <w:rPr>
          <w:b w:val="off"/>
          <w:sz w:val="22"/>
        </w:rPr>
        <w:t>EN CONSEQUENCE, Nous, [nom de la banque], ayant notre siège à [adresse du siège] (ci-après dénommée “le Garant”), avons accepté de nous porter garant du Candidat pour la somme de {{B05-GS-03.lettres}} ({{B05-GS-03.chiffres}} Ariary), que nous nous engageons à régler intégralement à l’Autorité Contractante dans les conditions suivantes :</w:t>
      </w:r>
    </w:p>
    <w:p>
      <w:pPr>
        <w:spacing w:after="120"/>
        <w:jc w:val="both"/>
      </w:pPr>
      <w:r>
        <w:rPr>
          <w:b w:val="off"/>
          <w:sz w:val="22"/>
        </w:rPr>
        <w:t>(a) Si le Candidat retire son Offre pendant la période de validité spécifiée dans les Instructions aux candidats du Dossier d'Appel d'Offres, ou</w:t>
      </w:r>
    </w:p>
    <w:p>
      <w:pPr>
        <w:spacing w:after="120"/>
        <w:jc w:val="both"/>
      </w:pPr>
      <w:r>
        <w:rPr>
          <w:b w:val="off"/>
          <w:sz w:val="22"/>
        </w:rPr>
        <w:t>(b) Si le Candidat n’accepte pas la correction du montant de son offre, conformément à la clause 6.7 (travaux) des Instructions aux candidats, ou</w:t>
      </w:r>
    </w:p>
    <w:p>
      <w:pPr>
        <w:spacing w:after="120"/>
        <w:jc w:val="both"/>
      </w:pPr>
      <w:r>
        <w:rPr>
          <w:b w:val="off"/>
          <w:sz w:val="22"/>
        </w:rPr>
        <w:t>(c) Si le Candidat s’étant vu notifier l’acceptation de son Offre par l'Autorité Contractante pendant la période de validité :</w:t>
      </w:r>
    </w:p>
    <w:p>
      <w:pPr>
        <w:spacing w:after="120"/>
        <w:jc w:val="both"/>
      </w:pPr>
      <w:r>
        <w:rPr>
          <w:b w:val="off"/>
          <w:sz w:val="22"/>
        </w:rPr>
        <w:t>(c1) manque ou refuse de signer le marché, s’il est tenu de le faire conformément à la clause 6.7 (travaux) des Instructions aux candidats</w:t>
      </w:r>
    </w:p>
    <w:p>
      <w:pPr>
        <w:spacing w:after="120"/>
        <w:jc w:val="both"/>
      </w:pPr>
      <w:r>
        <w:rPr>
          <w:b w:val="off"/>
          <w:sz w:val="22"/>
        </w:rPr>
        <w:t>(c2) manque ou refuse de fournir la garantie de bonne exécution conformément à la clause 10.4 (travaux) des Instructions aux candidats.</w:t>
      </w:r>
    </w:p>
    <w:p>
      <w:pPr>
        <w:spacing w:after="120"/>
        <w:jc w:val="both"/>
      </w:pPr>
      <w:r>
        <w:rPr>
          <w:b w:val="off"/>
          <w:sz w:val="22"/>
        </w:rPr>
        <w:t>Nous, Garant, nous engageons à payer à l'Autorité Contractante un montant à concurrence du montant susmentionné, dans les huit jours de la réception d'une demande écrite émanant de l'Autorité Contractante transmise par lettre recommandée avec accusé de réception et accompagnée des justificatifs établissant que le candidat n'a pas rempli toutes ou partie de l’une quelconque des obligations qu’il a souscrites et décrites aux paragraphes a), b) et c) ci-dessus.</w:t>
      </w:r>
    </w:p>
    <w:p>
      <w:pPr>
        <w:spacing w:after="120"/>
        <w:jc w:val="both"/>
      </w:pPr>
      <w:r>
        <w:rPr>
          <w:b w:val="off"/>
          <w:sz w:val="22"/>
        </w:rPr>
        <w:t>La présente garantie demeurera valable jusqu’au trentième (30ème) jour suivant l’expiration de la période de validité des offres, soit jusqu’au {{B05-GS-04}} ème jour à compter de la date limite fixée pour la remise des offres. Cette date peut être reportée par l'Autorité Contractante par notification écrite au Candidat et au Garant. Toute demande relative à cette garantie devra parvenir au Garant au plus tard à la date d’expiration faute de quoi la présente garantie expire de plein droit.</w:t>
      </w:r>
    </w:p>
    <w:p>
      <w:pPr>
        <w:spacing w:after="120"/>
        <w:jc w:val="both"/>
      </w:pPr>
      <w:r>
        <w:rPr>
          <w:b w:val="off"/>
          <w:sz w:val="22"/>
        </w:rPr>
        <w:t>{{SI:B04-SE}}</w:t>
      </w:r>
    </w:p>
    <w:p>
      <w:pPr>
        <w:spacing w:after="120"/>
        <w:jc w:val="both"/>
      </w:pPr>
      <w:r>
        <w:rPr>
          <w:b w:val="off"/>
          <w:sz w:val="22"/>
        </w:rPr>
        <w:t>[[CLAUSE À FOURNIR PAR LE JURISTE : remise électronique — voie de remise de la garantie ({{B05-GS-10}}) et code de vérification]]</w:t>
      </w:r>
    </w:p>
    <w:p>
      <w:pPr>
        <w:spacing w:after="120"/>
        <w:jc w:val="both"/>
      </w:pPr>
      <w:r>
        <w:rPr>
          <w:b w:val="off"/>
          <w:sz w:val="22"/>
        </w:rPr>
        <w:t>{{FINSI:B04-SE}}</w:t>
      </w:r>
    </w:p>
    <w:p>
      <w:pPr>
        <w:spacing w:after="120"/>
        <w:jc w:val="both"/>
      </w:pPr>
      <w:r>
        <w:rPr>
          <w:b w:val="off"/>
          <w:sz w:val="22"/>
        </w:rPr>
        <w:t>SIGNATURE et authentification du signataire</w:t>
      </w:r>
    </w:p>
    <w:p>
      <w:pPr>
        <w:spacing w:after="120"/>
        <w:jc w:val="both"/>
      </w:pPr>
      <w:r>
        <w:rPr>
          <w:b w:val="off"/>
          <w:sz w:val="22"/>
        </w:rPr>
        <w:t>Nom de la Banque</w:t>
      </w:r>
    </w:p>
    <w:p>
      <w:pPr>
        <w:spacing w:after="120"/>
        <w:jc w:val="both"/>
      </w:pPr>
      <w:r>
        <w:rPr>
          <w:b w:val="off"/>
          <w:sz w:val="22"/>
        </w:rPr>
        <w:t>Adresse</w:t>
      </w:r>
    </w:p>
    <w:p>
      <w:pPr>
        <w:spacing w:after="120"/>
        <w:jc w:val="both"/>
      </w:pPr>
      <w:r>
        <w:rPr>
          <w:b w:val="off"/>
          <w:sz w:val="22"/>
        </w:rPr>
        <w:t>Date</w:t>
      </w:r>
    </w:p>
    <w:p>
      <w:pPr>
        <w:spacing w:after="120"/>
        <w:jc w:val="both"/>
      </w:pPr>
      <w:r>
        <w:rPr>
          <w:b w:val="off"/>
          <w:sz w:val="22"/>
        </w:rPr>
        <w:t>Cachet de la Banque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2026-10-02T12:07:30Z</dcterms:created>
  <dc:creator>Apache POI</dc:creator>
</cp:coreProperties>
</file>