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Bài thực hành 03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Mảng &amp; Vòng lặp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hanging="36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Khai báo mảng một chiều và 2 chiều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vòng lặp for, foreach để duyệt mảng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Bài thực hành Step by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Bài thực hành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Khai báo mảng 1 chiều gồm các số nguyên bất ký và in các phần tử mảng và dưới cấu trúc của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bs3-list-group-bage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Tạo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khia báo hàm nhh sau</w:t>
      </w:r>
    </w:p>
    <w:p w:rsidR="00000000" w:rsidDel="00000000" w:rsidP="00000000" w:rsidRDefault="00000000" w:rsidRPr="00000000" w14:paraId="0000000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"table table-bordered table-hover"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$mang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[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&lt;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$mang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++) {  </w:t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+=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$mang[$i]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    </w:t>
      </w:r>
    </w:p>
    <w:p w:rsidR="00000000" w:rsidDel="00000000" w:rsidP="00000000" w:rsidRDefault="00000000" w:rsidRPr="00000000" w14:paraId="0000001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$mang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}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Total: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2"/>
          <w:szCs w:val="22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 chạy ứng dụng theo link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http://localhost/phpdemo/demo.php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quả in ra kết quả sau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68734" cy="3811847"/>
            <wp:effectExtent b="0" l="0" r="0" t="0"/>
            <wp:docPr id="6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734" cy="3811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Bài tập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Khai báo mảng 2 chiều, mỗi phần tử mảng gồm các thông tin sau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Name, email, phone, address, gender, avatar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đó in mảng dưới dạng bảng gồm các cột Name, Email, Phone, Address, Avatar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Tạo file php mới và hai báo mảng như sau</w:t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$accounts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 [</w:t>
      </w:r>
    </w:p>
    <w:p w:rsidR="00000000" w:rsidDel="00000000" w:rsidP="00000000" w:rsidRDefault="00000000" w:rsidRPr="00000000" w14:paraId="0000002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'Nguyễn Huy Hoàng'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'hoannh@gmail.com'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'0986523648'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2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'Trần  Đình Hậu'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'hautd@gmail.com'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'0987456158'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2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'Võ Hoài Nam'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'namvh158@gmail.com'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'098412575'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'Cao Mai Linh'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'linhcao@gmail.com'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'0965478245'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'Hỗ Ngọc Hòa'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'hoahng@gmail.com'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'0965236897'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'Cao Sỹ Phúc'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'phuccsao@gmail.com'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'0912548796'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'Mai Như Quỳnh'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'quynhcm@gmail.com'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'0912045587'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[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'Trần Tiến Đạt'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'dattt@gmail.com'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'0943898989'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Duyệt mảng tại cấu trúc bảng ( Nên sử dụng bảng của bs3 )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$accounts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as 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$acc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 : 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$acc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$acc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7"/>
          <w:szCs w:val="27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7"/>
          <w:szCs w:val="27"/>
          <w:rtl w:val="0"/>
        </w:rPr>
        <w:t xml:space="preserve">$acc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'phone'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?&gt;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586c0"/>
          <w:sz w:val="27"/>
          <w:szCs w:val="27"/>
          <w:rtl w:val="0"/>
        </w:rPr>
        <w:t xml:space="preserve">endforeach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3: Khởi động xampp truy cạp file php và xem kết quả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54645" cy="3333363"/>
            <wp:effectExtent b="0" l="0" r="0" t="0"/>
            <wp:docPr id="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645" cy="333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Bài tập tự làm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Bài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Khai báo mảng 2 chiều, mỗi phần tử mảng gồm các thông tin sau: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name, email, phone,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rh3bbb3488k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avatar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Sau đó in mảng dưới dạng bảng gồm các cột Name, Email, Phone, Avatar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Chú ý: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giá trị của gender là 0 hoặc 1: 0 là Nam, 1 là Nữ)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23620" cy="4423517"/>
            <wp:effectExtent b="0" l="0" r="0" t="0"/>
            <wp:docPr id="7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3620" cy="4423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Khai báo mảng 2 chiều gồm các sản phẩm, mỗi sản phẩm có thông tin như sau: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name, image, price, sale_price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Sau đó in mảng ra cấu trúc của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bs3-thumbnail-conten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như sau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Chú ý: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nếu sale_price = 0 thì chỉ hiển hị price, nếu sale_price &gt; 0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price sẽ bị gạch chân). Xem màn hình sau đây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71369" cy="1713356"/>
            <wp:effectExtent b="0" l="0" r="0" t="0"/>
            <wp:docPr id="7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1369" cy="171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Khai báo mảng 2 chiều gồm các sản phẩm trong giỏ hàng gồm các thông tin sau: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id, name, image, price, quantity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Sau đó hiển thị thông tin giỏ hang dưới dạng bảng của bs3 như sau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Chú ý: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Trong bảng sẽ có cột thành tiền tính từ cột quantity và price, và tính tổng tiền của giỏ hang = tổng của các cột thành tiền này, tổng số lượng các sản phẩm = tổng các cột quantity 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7990" cy="2662585"/>
            <wp:effectExtent b="0" l="0" r="0" t="0"/>
            <wp:docPr id="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990" cy="266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3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-740408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7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bottom w:color="000000" w:space="1" w:sz="24" w:val="single"/>
      </w:pBdr>
      <w:tabs>
        <w:tab w:val="right" w:pos="8789"/>
      </w:tabs>
      <w:spacing w:after="60" w:before="120" w:line="312" w:lineRule="auto"/>
      <w:ind w:left="0"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PHP &amp; MySQL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-737672</wp:posOffset>
          </wp:positionH>
          <wp:positionV relativeFrom="paragraph">
            <wp:posOffset>-451336</wp:posOffset>
          </wp:positionV>
          <wp:extent cx="7726207" cy="721508"/>
          <wp:effectExtent b="0" l="0" r="0" t="0"/>
          <wp:wrapNone/>
          <wp:docPr id="7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26207" cy="72150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-626743</wp:posOffset>
          </wp:positionH>
          <wp:positionV relativeFrom="paragraph">
            <wp:posOffset>-283843</wp:posOffset>
          </wp:positionV>
          <wp:extent cx="2028825" cy="319405"/>
          <wp:effectExtent b="0" l="0" r="0" t="0"/>
          <wp:wrapNone/>
          <wp:docPr id="7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>
        <w:b w:val="1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US"/>
      </w:rPr>
    </w:rPrDefault>
    <w:pPrDefault>
      <w:pPr>
        <w:spacing w:after="200" w:line="33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4881"/>
    <w:pPr>
      <w:pBdr>
        <w:top w:color="d34817" w:space="0" w:sz="24" w:themeColor="accent1" w:val="single"/>
        <w:left w:color="d34817" w:space="0" w:sz="24" w:themeColor="accent1" w:val="single"/>
        <w:bottom w:color="d34817" w:space="0" w:sz="24" w:themeColor="accent1" w:val="single"/>
        <w:right w:color="d34817" w:space="0" w:sz="24" w:themeColor="accent1" w:val="single"/>
      </w:pBdr>
      <w:shd w:color="auto" w:fill="d34817" w:themeFill="accent1" w:val="clear"/>
      <w:spacing w:after="0" w:before="200" w:line="276" w:lineRule="auto"/>
      <w:outlineLvl w:val="0"/>
    </w:pPr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88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881"/>
    <w:pPr>
      <w:keepNext w:val="1"/>
      <w:keepLines w:val="1"/>
      <w:pBdr>
        <w:top w:color="f9d8cd" w:shadow="1" w:space="1" w:sz="12" w:themeColor="accent1" w:themeTint="000033" w:val="single"/>
        <w:left w:color="f9d8cd" w:shadow="1" w:space="4" w:sz="12" w:themeColor="accent1" w:themeTint="000033" w:val="single"/>
        <w:bottom w:color="f9d8cd" w:shadow="1" w:space="1" w:sz="12" w:themeColor="accent1" w:themeTint="000033" w:val="single"/>
        <w:right w:color="f9d8cd" w:shadow="1" w:space="4" w:sz="12" w:themeColor="accent1" w:themeTint="000033" w:val="single"/>
      </w:pBdr>
      <w:shd w:color="auto" w:fill="f4b29b" w:themeFill="accent1" w:themeFillTint="000066" w:val="clear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d34817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shd w:color="auto" w:fill="d34817" w:themeFill="accent1" w:val="clear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794881"/>
    <w:rPr>
      <w:rFonts w:asciiTheme="majorHAnsi" w:cstheme="majorBidi" w:eastAsiaTheme="majorEastAsia" w:hAnsiTheme="majorHAnsi"/>
      <w:b w:val="1"/>
      <w:bCs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881"/>
    <w:rPr>
      <w:rFonts w:asciiTheme="majorHAnsi" w:cstheme="majorBidi" w:eastAsiaTheme="majorEastAsia" w:hAnsiTheme="majorHAnsi"/>
      <w:b w:val="1"/>
      <w:bCs w:val="1"/>
      <w:color w:val="d34817" w:themeColor="accent1"/>
      <w:shd w:color="auto" w:fill="f4b29b" w:themeFill="accent1" w:themeFillTint="000066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4881"/>
    <w:pPr>
      <w:numPr>
        <w:ilvl w:val="1"/>
      </w:numPr>
      <w:pBdr>
        <w:top w:color="f9d8cd" w:space="1" w:sz="12" w:themeColor="accent1" w:themeTint="000033" w:val="single"/>
        <w:left w:color="f9d8cd" w:space="4" w:sz="12" w:themeColor="accent1" w:themeTint="000033" w:val="single"/>
        <w:bottom w:color="f9d8cd" w:space="1" w:sz="12" w:themeColor="accent1" w:themeTint="000033" w:val="single"/>
        <w:right w:color="f9d8cd" w:space="4" w:sz="12" w:themeColor="accent1" w:themeTint="000033" w:val="single"/>
      </w:pBdr>
      <w:shd w:color="auto" w:fill="99ffcc" w:val="clear"/>
      <w:ind w:left="714" w:hanging="357"/>
    </w:pPr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881"/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  <w:shd w:color="auto" w:fill="99ffcc" w:val="clear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881"/>
    <w:pPr>
      <w:pBdr>
        <w:bottom w:color="d34817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d34817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881"/>
    <w:rPr>
      <w:b w:val="1"/>
      <w:bCs w:val="1"/>
      <w:i w:val="1"/>
      <w:iCs w:val="1"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61009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E7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E7CF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E7C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E7CF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E7CF1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7CF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7CF1"/>
    <w:rPr>
      <w:rFonts w:ascii="Segoe UI" w:cs="Segoe UI" w:hAnsi="Segoe UI"/>
      <w:sz w:val="18"/>
      <w:szCs w:val="18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D0397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yperlink" Target="http://localhost/phpdemo/demo.php" TargetMode="External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dJY2+Q4wE12R/NGSjF/C7+DjQ==">AMUW2mV/h7gICE/9RNZqm3o9gpSQoWnKRax07FxM97apknS6j/8jyCQ9lfBZdpjtDuRGBtod8znMpJLKQkC1ZTCGq0dz7rE3uLDVUD3cLBw38e9+1LfsX38fHw93aRKTcgVWupSC9woOUsytSohFRUaxPk7bB4E04w==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