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моделью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двух фирм</w:t>
      </w:r>
    </w:p>
    <w:p>
      <w:pPr>
        <w:numPr>
          <w:ilvl w:val="0"/>
          <w:numId w:val="1002"/>
        </w:numPr>
        <w:pStyle w:val="Compact"/>
      </w:pPr>
      <w:r>
        <w:t xml:space="preserve">Рассмотреть два случая: где борьба ведется только рыночными методами и где учитываются социально-психологические факторы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Изучим сначала первый случай. 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</w:t>
      </w:r>
      <w:r>
        <w:t xml:space="preserve">“</w:t>
      </w:r>
      <w:r>
        <w:t xml:space="preserve">назначать</w:t>
      </w:r>
      <w:r>
        <w:t xml:space="preserve">”</w:t>
      </w:r>
      <w:r>
        <w:t xml:space="preserve"> </w:t>
      </w:r>
      <w:r>
        <w:t xml:space="preserve">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в виде: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 Тогда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</m:m>
          </m:e>
        </m:d>
      </m:oMath>
      <w:r>
        <w:t xml:space="preserve">, 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— себестоимости товаров в первой и второй фирме.</w:t>
      </w:r>
    </w:p>
    <w:p>
      <w:pPr>
        <w:pStyle w:val="BodyText"/>
      </w:pPr>
      <w:r>
        <w:t xml:space="preserve">Представим последнюю систему уравнений в виде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Проведем еще ряд преобразований и получим систему уравнений для первого случая: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второго случая по аналогии система уравнений примет вид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b</m:t>
                          </m:r>
                        </m:num>
                        <m:den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k</m:t>
                      </m:r>
                    </m:e>
                  </m:d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этих формулах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первый случай, где борьба ведется только рыночными методами, и напишем программу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В функции F1 опишем, как меняются оборотные средства двух фирм.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68158"/>
            <wp:effectExtent b="0" l="0" r="0" t="0"/>
            <wp:docPr descr="Figure 1: Программа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на Julia для первого случая</w:t>
      </w:r>
    </w:p>
    <w:bookmarkEnd w:id="0"/>
    <w:p>
      <w:pPr>
        <w:pStyle w:val="BodyText"/>
      </w:pPr>
      <w:r>
        <w:t xml:space="preserve">Результаты сохраняем в виде графика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Мы видим, что рост оборотных средств предприятий идет независимо друг от друга. В математической модели это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, у нас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 2: График динамики оборотных средств на Juli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График динамики оборотных средств на Julia для первого случая</w:t>
      </w:r>
    </w:p>
    <w:bookmarkEnd w:id="0"/>
    <w:p>
      <w:pPr>
        <w:pStyle w:val="BodyText"/>
      </w:pPr>
      <w:r>
        <w:t xml:space="preserve">Изменим функцию, чтобы она учитывала социально-психологические факторы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Для этого в первом уравнении функции F1 меняем коэффициент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467555"/>
            <wp:effectExtent b="0" l="0" r="0" t="0"/>
            <wp:docPr descr="Figure 3: Программа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Программа на Julia для второго случая</w:t>
      </w:r>
    </w:p>
    <w:bookmarkEnd w:id="0"/>
    <w:p>
      <w:pPr>
        <w:pStyle w:val="BodyText"/>
      </w:pPr>
      <w:r>
        <w:t xml:space="preserve">Получаем график динамики изменения объемов продаж для второго случая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 4: График динамики оборотных средств на Juli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График динамики оборотных средств на Julia для второго случая</w:t>
      </w:r>
    </w:p>
    <w:bookmarkEnd w:id="0"/>
    <w:p>
      <w:pPr>
        <w:pStyle w:val="BodyText"/>
      </w:pPr>
      <w:r>
        <w:t xml:space="preserve">Теперь напишем программу, рассматривающую первый случай, на OpenModelica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216892" cy="3628724"/>
            <wp:effectExtent b="0" l="0" r="0" t="0"/>
            <wp:docPr descr="Figure 5: Программа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Программа на OpenModelica для первого случая</w:t>
      </w:r>
    </w:p>
    <w:bookmarkEnd w:id="0"/>
    <w:p>
      <w:pPr>
        <w:pStyle w:val="BodyText"/>
      </w:pPr>
      <w:r>
        <w:t xml:space="preserve">Получаем график изменения оборотных средств для двух фирм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Результаты совпадают с результатами, полученными на Julia.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191014"/>
            <wp:effectExtent b="0" l="0" r="0" t="0"/>
            <wp:docPr descr="Figure 6: График изменения оборотных средств на OpenModelica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lab8_o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График изменения оборотных средств на OpenModelica для первого случая</w:t>
      </w:r>
    </w:p>
    <w:bookmarkEnd w:id="0"/>
    <w:p>
      <w:pPr>
        <w:pStyle w:val="BodyText"/>
      </w:pPr>
      <w:r>
        <w:t xml:space="preserve">Изменим одно из уравнений, чтобы оно описывало второй случай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245768" cy="3628724"/>
            <wp:effectExtent b="0" l="0" r="0" t="0"/>
            <wp:docPr descr="Figure 7: Программа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Программа на OpenModelica для второго случая</w:t>
      </w:r>
    </w:p>
    <w:bookmarkEnd w:id="0"/>
    <w:p>
      <w:pPr>
        <w:pStyle w:val="BodyText"/>
      </w:pPr>
      <w:r>
        <w:t xml:space="preserve">Получаем график динамики изменения объемов продаж для двух фирм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Этот график идентичен графику, полученному на Julia.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191014"/>
            <wp:effectExtent b="0" l="0" r="0" t="0"/>
            <wp:docPr descr="Figure 8: График динамики изменения объемов продаж на OpenModelica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lab8_o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График динамики изменения объемов продаж на OpenModelica для второго случая</w:t>
      </w:r>
    </w:p>
    <w:bookmarkEnd w:id="0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изучили модель конкуренции двух фирм и применили навыки работы с Julia и OpenModelica для построения графиков, визуализирующих эту модель. Результатом работы стали графики динамики изменения объемов продаж для двух случаев. Мы увидели, что в первом случае оборотные средства двух предприятий изменяются независимо друг от друга и каждая фирма занимает свою нишу в рынке, а для второго случая первая компания вскоре начинает нести убытки и вскоре терпит банкротство.</w:t>
      </w:r>
    </w:p>
    <w:p>
      <w:pPr>
        <w:pStyle w:val="BodyText"/>
      </w:pPr>
      <w:r>
        <w:t xml:space="preserve">По моему мнению, OpenModelica лучше решает задачи, в основе которых лежат дифференциальные уравнения.</w:t>
      </w:r>
    </w:p>
    <w:bookmarkEnd w:id="4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Теоретические материалы к лабораторной работе "Модель конкуренции двух фирм"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1">
        <w:r>
          <w:rPr>
            <w:rStyle w:val="Hyperlink"/>
          </w:rPr>
          <w:t xml:space="preserve">https://esystem.rudn.ru/mod/resource/view.php?id=967257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1" Target="https://esystem.rudn.ru/mod/resource/view.php?id=96725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mod/resource/view.php?id=9672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Чекалова Лилия Руслановна</dc:creator>
  <dc:language>ru-RU</dc:language>
  <cp:keywords/>
  <dcterms:created xsi:type="dcterms:W3CDTF">2023-03-30T13:28:08Z</dcterms:created>
  <dcterms:modified xsi:type="dcterms:W3CDTF">2023-03-30T13:28:08Z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