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работы в консоли с атрибутами файлов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Создание двух учетных записей</w:t>
      </w:r>
    </w:p>
    <w:p>
      <w:pPr>
        <w:numPr>
          <w:ilvl w:val="0"/>
          <w:numId w:val="1002"/>
        </w:numPr>
        <w:pStyle w:val="Compact"/>
      </w:pPr>
      <w:r>
        <w:t xml:space="preserve">Объединение пользователей в одну группу</w:t>
      </w:r>
    </w:p>
    <w:p>
      <w:pPr>
        <w:numPr>
          <w:ilvl w:val="0"/>
          <w:numId w:val="1002"/>
        </w:numPr>
        <w:pStyle w:val="Compact"/>
      </w:pPr>
      <w:r>
        <w:t xml:space="preserve">Изменение прав доступа одним пользователем и проверка возможных в рамках заданных прав доступа действий другим пользователем</w:t>
      </w:r>
    </w:p>
    <w:p>
      <w:pPr>
        <w:numPr>
          <w:ilvl w:val="0"/>
          <w:numId w:val="1002"/>
        </w:numPr>
        <w:pStyle w:val="Compact"/>
      </w:pPr>
      <w:r>
        <w:t xml:space="preserve">Заполнение таблиц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Файлы и директории имеют три вида прав доступа:</w:t>
      </w:r>
    </w:p>
    <w:p>
      <w:pPr>
        <w:numPr>
          <w:ilvl w:val="0"/>
          <w:numId w:val="1003"/>
        </w:numPr>
        <w:pStyle w:val="Compact"/>
      </w:pPr>
      <w:r>
        <w:t xml:space="preserve">Чтение — разрешает получать содержимое файла, но не изменять. Для каталога позволяет получить список файлов и каталогов, расположенных в нем;</w:t>
      </w:r>
    </w:p>
    <w:p>
      <w:pPr>
        <w:numPr>
          <w:ilvl w:val="0"/>
          <w:numId w:val="1003"/>
        </w:numPr>
        <w:pStyle w:val="Compact"/>
      </w:pPr>
      <w:r>
        <w:t xml:space="preserve">Запись — разрешает записывать новые данные в файл или изменять существующие, а также позволяет создавать и изменять файлы и каталоги;</w:t>
      </w:r>
    </w:p>
    <w:p>
      <w:pPr>
        <w:numPr>
          <w:ilvl w:val="0"/>
          <w:numId w:val="1003"/>
        </w:numPr>
        <w:pStyle w:val="Compact"/>
      </w:pPr>
      <w:r>
        <w:t xml:space="preserve">Выполнение — разрешает выполнять файл как программу и переходить в директорию.</w:t>
      </w:r>
    </w:p>
    <w:p>
      <w:pPr>
        <w:pStyle w:val="FirstParagraph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numPr>
          <w:ilvl w:val="0"/>
          <w:numId w:val="1004"/>
        </w:numPr>
        <w:pStyle w:val="Compact"/>
      </w:pPr>
      <w:r>
        <w:t xml:space="preserve">Владелец — набор прав для владельца файла, пользователя, который его создал или сейчас установлен его владельцем. Обычно владелец имеет все права.</w:t>
      </w:r>
    </w:p>
    <w:p>
      <w:pPr>
        <w:numPr>
          <w:ilvl w:val="0"/>
          <w:numId w:val="1004"/>
        </w:numPr>
        <w:pStyle w:val="Compact"/>
      </w:pPr>
      <w:r>
        <w:t xml:space="preserve">Группа —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группу.</w:t>
      </w:r>
      <w:r>
        <w:t xml:space="preserve"> </w:t>
      </w:r>
      <w:r>
        <w:t xml:space="preserve">Остальные — пользователи, не входящие в предыдущие категории.</w:t>
      </w:r>
    </w:p>
    <w:p>
      <w:pPr>
        <w:pStyle w:val="FirstParagraph"/>
      </w:pPr>
      <w:r>
        <w:t xml:space="preserve">Каждый пользователь может получить полный доступ только к файлам, владельцем которых он является или к тем, доступ к которым ему разрешен. В данной лабораторной работе будет рассматриваться доступ к файлам через общую группу.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качестве первого шага лабораторной работы мы перешли в режим sudo, дающий нам больше прав, создали учетные записи guest и guest2 с помощью команды useradd и добавили пользователя guest2 в группу guest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841507" cy="3195587"/>
            <wp:effectExtent b="0" l="0" r="0" t="0"/>
            <wp:docPr descr="Figure 1: Создание учетных записей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учетных записей</w:t>
      </w:r>
    </w:p>
    <w:bookmarkEnd w:id="0"/>
    <w:p>
      <w:pPr>
        <w:pStyle w:val="BodyText"/>
      </w:pPr>
      <w:r>
        <w:t xml:space="preserve">Далее мы осуществили вход в систему от двух пользователей на разных терминалах, определили, в какой директории мы находимся, командой pwd и получили информацию о группах, в которые входит каждый пользователь, с помощью команд id и groups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991790"/>
            <wp:effectExtent b="0" l="0" r="0" t="0"/>
            <wp:docPr descr="Figure 2: Вход и информация о группах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Вход и информация о группах</w:t>
      </w:r>
    </w:p>
    <w:bookmarkEnd w:id="0"/>
    <w:p>
      <w:pPr>
        <w:pStyle w:val="BodyText"/>
      </w:pPr>
      <w:r>
        <w:t xml:space="preserve">Посмотрели содержимое файла etc/group и увидели, что данные о группах пользователей совпадают с полученными ранее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2656572" cy="3734602"/>
            <wp:effectExtent b="0" l="0" r="0" t="0"/>
            <wp:docPr descr="Figure 3: Содержимое файла etc/group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72" cy="3734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Содержимое файла etc/group</w:t>
      </w:r>
    </w:p>
    <w:bookmarkEnd w:id="0"/>
    <w:p>
      <w:pPr>
        <w:pStyle w:val="BodyText"/>
      </w:pPr>
      <w:r>
        <w:t xml:space="preserve">Зарегистрировали второго пользователя в группе guest командой newgrp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3647974" cy="375385"/>
            <wp:effectExtent b="0" l="0" r="0" t="0"/>
            <wp:docPr descr="Figure 4: Регистрация guest2 в группе guest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Регистрация guest2 в группе guest</w:t>
      </w:r>
    </w:p>
    <w:bookmarkEnd w:id="0"/>
    <w:p>
      <w:pPr>
        <w:pStyle w:val="BodyText"/>
      </w:pPr>
      <w:r>
        <w:t xml:space="preserve">Дали всем пользователям группы все права доступа к директории /home/guest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4389120" cy="259882"/>
            <wp:effectExtent b="0" l="0" r="0" t="0"/>
            <wp:docPr descr="Figure 5: Изменение прав доступа к /home/guest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Изменение прав доступа к /home/guest</w:t>
      </w:r>
    </w:p>
    <w:bookmarkEnd w:id="0"/>
    <w:p>
      <w:pPr>
        <w:pStyle w:val="BodyText"/>
      </w:pPr>
      <w:r>
        <w:t xml:space="preserve">Создали папку dir1 и сняли с нее все атрибуты командой chmod 000. Проверили успешность действий командой ls -l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059492"/>
            <wp:effectExtent b="0" l="0" r="0" t="0"/>
            <wp:docPr descr="Figure 6: Изменение и просмотр прав доступа папки dir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Изменение и просмотр прав доступа папки dir1</w:t>
      </w:r>
    </w:p>
    <w:bookmarkEnd w:id="0"/>
    <w:p>
      <w:pPr>
        <w:pStyle w:val="BodyText"/>
      </w:pPr>
      <w:r>
        <w:t xml:space="preserve">Сняли с ранее созданного файла file1 все атрибуты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4292867" cy="192505"/>
            <wp:effectExtent b="0" l="0" r="0" t="0"/>
            <wp:docPr descr="Figure 7: Снятие атрибутов с file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Снятие атрибутов с file1</w:t>
      </w:r>
    </w:p>
    <w:bookmarkEnd w:id="0"/>
    <w:p>
      <w:pPr>
        <w:pStyle w:val="BodyText"/>
      </w:pPr>
      <w:r>
        <w:t xml:space="preserve">Комбинируя разные права доступа к директории и к файлу от имени guest, проверили, какие действия доступны для разных прав доступа от имени guest2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2360543"/>
            <wp:effectExtent b="0" l="0" r="0" t="0"/>
            <wp:docPr descr="Figure 8: Проверка доступных действий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Проверка доступных действий</w:t>
      </w:r>
    </w:p>
    <w:bookmarkEnd w:id="0"/>
    <w:p>
      <w:pPr>
        <w:pStyle w:val="BodyText"/>
      </w:pPr>
      <w:r>
        <w:t xml:space="preserve">Заполнили таблицу полученной информацией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,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5010499"/>
            <wp:effectExtent b="0" l="0" r="0" t="0"/>
            <wp:docPr descr="Figure 9: Установленные права и разрешенные действия, 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Установленные права и разрешенные действия, 1</w:t>
      </w:r>
    </w:p>
    <w:bookmarkEnd w:id="0"/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2243130"/>
            <wp:effectExtent b="0" l="0" r="0" t="0"/>
            <wp:docPr descr="Figure 10: Установленные права и разрешенные действия, 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Установленные права и разрешенные действия, 2</w:t>
      </w:r>
    </w:p>
    <w:bookmarkEnd w:id="0"/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2245101"/>
            <wp:effectExtent b="0" l="0" r="0" t="0"/>
            <wp:docPr descr="Figure 11: Установленные права и разрешенные действия, 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Установленные права и разрешенные действия, 3</w:t>
      </w:r>
    </w:p>
    <w:bookmarkEnd w:id="0"/>
    <w:p>
      <w:pPr>
        <w:pStyle w:val="BodyText"/>
      </w:pPr>
      <w:r>
        <w:t xml:space="preserve">Проанализировали полученную таблицу и определили, какие минимальные права доступа на директорию и на файл необходимы для различных операций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 Мы видим, что, например, создание, переименование и удаление файла не требует от файла прав доступа на чтение, запись или исполнение. У нас получилась таблица, аналогичная таблице, полученной при выполнении предыдущей лабораторной работы.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1470269"/>
            <wp:effectExtent b="0" l="0" r="0" t="0"/>
            <wp:docPr descr="Figure 12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Минимальные права для совершения операций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мной были получены навыки работы с атрибутами файлов, закреплены знания о правах доступа в системах на базе ОС Linux, а также были выявлены минимальные необходимые права доступа для выполнения операций над файлами и директориями. Также было замечено, что в большинстве случаев действия, доступные пользователям группы при определенных атрибутах, аналогичны действиям пользователя-владельца при тех же атрибутах.</w:t>
      </w:r>
    </w:p>
    <w:bookmarkEnd w:id="48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50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прав в Linux. Основные атрибуты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9">
        <w:r>
          <w:rPr>
            <w:rStyle w:val="Hyperlink"/>
          </w:rPr>
          <w:t xml:space="preserve">https://esystem.rudn.ru/mod/resource/view.php?id=1031371</w:t>
        </w:r>
      </w:hyperlink>
      <w:r>
        <w:t xml:space="preserve">.</w:t>
      </w:r>
    </w:p>
    <w:bookmarkEnd w:id="50"/>
    <w:bookmarkStart w:id="52" w:name="ref-losst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https://losst.pro/prava-dostupa-k-fajlam-v-linux?ysclid=lmj6rdxo4478919330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9" Target="https://esystem.rudn.ru/mod/resource/view.php?id=1031371" TargetMode="External" /><Relationship Type="http://schemas.openxmlformats.org/officeDocument/2006/relationships/hyperlink" Id="rId51" Target="https://losst.pro/prava-dostupa-k-fajlam-v-linux?ysclid=lmj6rdxo447891933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esystem.rudn.ru/mod/resource/view.php?id=1031371" TargetMode="External" /><Relationship Type="http://schemas.openxmlformats.org/officeDocument/2006/relationships/hyperlink" Id="rId51" Target="https://losst.pro/prava-dostupa-k-fajlam-v-linux?ysclid=lmj6rdxo44789193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Чекалова Лилия Руслановна</dc:creator>
  <dc:language>ru-RU</dc:language>
  <cp:keywords/>
  <dcterms:created xsi:type="dcterms:W3CDTF">2023-09-21T11:17:52Z</dcterms:created>
  <dcterms:modified xsi:type="dcterms:W3CDTF">2023-09-21T11:17:52Z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