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Чекалова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Написание программы</w:t>
      </w:r>
    </w:p>
    <w:p>
      <w:pPr>
        <w:numPr>
          <w:ilvl w:val="0"/>
          <w:numId w:val="1002"/>
        </w:numPr>
        <w:pStyle w:val="Compact"/>
      </w:pPr>
      <w:r>
        <w:t xml:space="preserve">Зашифровка текста по открытому тексту и известному ключу</w:t>
      </w:r>
    </w:p>
    <w:p>
      <w:pPr>
        <w:numPr>
          <w:ilvl w:val="0"/>
          <w:numId w:val="1002"/>
        </w:numPr>
        <w:pStyle w:val="Compact"/>
      </w:pPr>
      <w:r>
        <w:t xml:space="preserve">Определение ключа по открытому и зашифрованному тексту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>
      <w:pPr>
        <w:pStyle w:val="BodyText"/>
      </w:pPr>
      <w:r>
        <w:t xml:space="preserve">Наложение гаммы по сути представляет собой выполнение операции сложения по модулю 2 (XOR) между элементами гаммы и элементами подлежащего сокрытию текста. 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программой.</w:t>
      </w:r>
    </w:p>
    <w:p>
      <w:pPr>
        <w:pStyle w:val="BodyText"/>
      </w:pPr>
      <w:r>
        <w:t xml:space="preserve">Более подробно о см. в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выполнения лабораторной работы я написала программу для зашифрования и расшифровки текста. Импортировав необходимые библиотеки, я задала три функции — для генерации ключа по размеру сообщения (выбор случайных букв в кодировке ASCII), для перевода сообщения и ключей в 16-ричную систему (получение кода символа и перевод его в 16-ричную систему) и для шифрования (поэлементный XOR)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821229" cy="3657600"/>
            <wp:effectExtent b="0" l="0" r="0" t="0"/>
            <wp:docPr descr="Figure 1: Программа,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Программа, 1</w:t>
      </w:r>
    </w:p>
    <w:bookmarkEnd w:id="0"/>
    <w:p>
      <w:pPr>
        <w:pStyle w:val="BodyText"/>
      </w:pPr>
      <w:r>
        <w:t xml:space="preserve">Далее я задала изначальное открытое сообщение, сгенерировала ключ, закодировала сообщение с помощью этого ключа, а также перевела все в 16-ричную систему. После этого я раскодировала закодированное сообщение, чтобы проверить правильность работы программы, и определила используемый ключ по открытому сообщению и закодированному сообщению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1068948"/>
            <wp:effectExtent b="0" l="0" r="0" t="0"/>
            <wp:docPr descr="Figure 2: Программа,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8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Программа, 2</w:t>
      </w:r>
    </w:p>
    <w:bookmarkEnd w:id="0"/>
    <w:p>
      <w:pPr>
        <w:pStyle w:val="BodyText"/>
      </w:pPr>
      <w:r>
        <w:t xml:space="preserve">Полученные сообщения и ключи я вывела на экран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 Сообщение было успешно закодировано и раскодировано, а найденный ключ совпадает с тем, который был сгенерирован для кодирования.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931645"/>
            <wp:effectExtent b="0" l="0" r="0" t="0"/>
            <wp:docPr descr="Figure 3: Результат запуска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Результат запуска программы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лабораторной работы я получила представление о базовых элементах криптографии и освоила на практике применение режима однократного гаммирования, написав программу, позволяющую зашифровывать и расшифровывать тексты и определять использованные для этого ключи.</w:t>
      </w:r>
    </w:p>
    <w:bookmarkEnd w:id="30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32" w:name="ref-lab-theory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Элементы криптографии. Однократное гаммирование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1">
        <w:r>
          <w:rPr>
            <w:rStyle w:val="Hyperlink"/>
          </w:rPr>
          <w:t xml:space="preserve">https://esystem.rudn.ru/pluginfile.php/2090284/mod_resource/content/2/007-lab_crypto-gamma.pdf</w:t>
        </w:r>
      </w:hyperlink>
      <w:r>
        <w:t xml:space="preserve">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1" Target="https://esystem.rudn.ru/pluginfile.php/2090284/mod_resource/content/2/007-lab_crypto-gamm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system.rudn.ru/pluginfile.php/2090284/mod_resource/content/2/007-lab_crypto-gamm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Чекалова Лилия Руслановна</dc:creator>
  <dc:language>ru-RU</dc:language>
  <cp:keywords/>
  <dcterms:created xsi:type="dcterms:W3CDTF">2023-10-19T12:25:19Z</dcterms:created>
  <dcterms:modified xsi:type="dcterms:W3CDTF">2023-10-19T12:25:19Z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Times New Roman</vt:lpwstr>
  </property>
  <property fmtid="{D5CDD505-2E9C-101B-9397-08002B2CF9AE}" pid="22" name="mainfontoptions">
    <vt:lpwstr>Ligatures=TeX</vt:lpwstr>
  </property>
  <property fmtid="{D5CDD505-2E9C-101B-9397-08002B2CF9AE}" pid="23" name="monofont">
    <vt:lpwstr>DejaVu Sans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Times New Roman</vt:lpwstr>
  </property>
  <property fmtid="{D5CDD505-2E9C-101B-9397-08002B2CF9AE}" pid="29" name="romanfontoptions">
    <vt:lpwstr>Ligatures=TeX</vt:lpwstr>
  </property>
  <property fmtid="{D5CDD505-2E9C-101B-9397-08002B2CF9AE}" pid="30" name="sansfont">
    <vt:lpwstr>DejaVu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