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40" w:after="240"/>
        <w:jc w:val="center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RELATÓRIO DE VISTORIA TÉCNICA</w:t>
      </w:r>
    </w:p>
    <w:p>
      <w:pPr>
        <w:spacing w:before="240" w:after="12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Data de vistoria: </w:t>
      </w:r>
      <w:r>
        <w:rPr>
          <w:sz w:val="24"/>
          <w:szCs w:val="24"/>
          <w:rFonts w:ascii="Arial" w:cs="Arial" w:eastAsia="Arial" w:hAnsi="Arial"/>
        </w:rPr>
        <w:t xml:space="preserve">22/02/2025</w:t>
      </w:r>
    </w:p>
    <w:p>
      <w:pPr>
        <w:spacing w:before="120" w:after="12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Cliente: </w:t>
      </w:r>
      <w:r>
        <w:rPr>
          <w:sz w:val="24"/>
          <w:szCs w:val="24"/>
          <w:rFonts w:ascii="Arial" w:cs="Arial" w:eastAsia="Arial" w:hAnsi="Arial"/>
        </w:rPr>
        <w:t xml:space="preserve">Cliente Teste</w:t>
      </w:r>
    </w:p>
    <w:p>
      <w:pPr>
        <w:spacing w:before="120" w:after="12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Empreendimento: </w:t>
      </w:r>
      <w:r>
        <w:rPr>
          <w:sz w:val="24"/>
          <w:szCs w:val="24"/>
          <w:rFonts w:ascii="Arial" w:cs="Arial" w:eastAsia="Arial" w:hAnsi="Arial"/>
        </w:rPr>
        <w:t xml:space="preserve">Residencial</w:t>
      </w:r>
    </w:p>
    <w:p>
      <w:pPr>
        <w:spacing w:before="120" w:after="12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Cidade: </w:t>
      </w:r>
      <w:r>
        <w:rPr>
          <w:sz w:val="24"/>
          <w:szCs w:val="24"/>
          <w:rFonts w:ascii="Arial" w:cs="Arial" w:eastAsia="Arial" w:hAnsi="Arial"/>
        </w:rPr>
        <w:t xml:space="preserve">Sarandi - PR</w:t>
      </w:r>
    </w:p>
    <w:p>
      <w:pPr>
        <w:spacing w:before="120" w:after="12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Endereço: </w:t>
      </w:r>
      <w:r>
        <w:rPr>
          <w:sz w:val="24"/>
          <w:szCs w:val="24"/>
          <w:rFonts w:ascii="Arial" w:cs="Arial" w:eastAsia="Arial" w:hAnsi="Arial"/>
        </w:rPr>
        <w:t xml:space="preserve">Rua de Teste, 123</w:t>
      </w:r>
    </w:p>
    <w:p>
      <w:pPr>
        <w:spacing w:before="120" w:after="12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FAR/Protocolo: </w:t>
      </w:r>
      <w:r>
        <w:rPr>
          <w:sz w:val="24"/>
          <w:szCs w:val="24"/>
          <w:rFonts w:ascii="Arial" w:cs="Arial" w:eastAsia="Arial" w:hAnsi="Arial"/>
        </w:rPr>
        <w:t xml:space="preserve">TST-1740270926319</w:t>
      </w:r>
    </w:p>
    <w:p>
      <w:pPr>
        <w:spacing w:before="120" w:after="12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Assunto: </w:t>
      </w:r>
      <w:r>
        <w:rPr>
          <w:sz w:val="24"/>
          <w:szCs w:val="24"/>
          <w:rFonts w:ascii="Arial" w:cs="Arial" w:eastAsia="Arial" w:hAnsi="Arial"/>
        </w:rPr>
        <w:t xml:space="preserve">AT - BRA - PERMEABILIDADE - Telhado com vazamento Geral</w:t>
      </w:r>
    </w:p>
    <w:p>
      <w:pPr>
        <w:spacing w:before="120" w:after="12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Elaborado por: </w:t>
      </w:r>
      <w:r>
        <w:rPr>
          <w:sz w:val="24"/>
          <w:szCs w:val="24"/>
          <w:rFonts w:ascii="Arial" w:cs="Arial" w:eastAsia="Arial" w:hAnsi="Arial"/>
        </w:rPr>
        <w:t xml:space="preserve">Técnico Teste</w:t>
      </w:r>
    </w:p>
    <w:p>
      <w:pPr>
        <w:spacing w:before="120" w:after="12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Departamento: </w:t>
      </w:r>
      <w:r>
        <w:rPr>
          <w:sz w:val="24"/>
          <w:szCs w:val="24"/>
          <w:rFonts w:ascii="Arial" w:cs="Arial" w:eastAsia="Arial" w:hAnsi="Arial"/>
        </w:rPr>
        <w:t xml:space="preserve">Assistência Técnica</w:t>
      </w:r>
    </w:p>
    <w:p>
      <w:pPr>
        <w:spacing w:before="120" w:after="12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Unidade: </w:t>
      </w:r>
      <w:r>
        <w:rPr>
          <w:sz w:val="24"/>
          <w:szCs w:val="24"/>
          <w:rFonts w:ascii="Arial" w:cs="Arial" w:eastAsia="Arial" w:hAnsi="Arial"/>
        </w:rPr>
        <w:t xml:space="preserve">PR</w:t>
      </w:r>
    </w:p>
    <w:p>
      <w:pPr>
        <w:spacing w:before="120" w:after="12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Coordenador Responsável: </w:t>
      </w:r>
      <w:r>
        <w:rPr>
          <w:sz w:val="24"/>
          <w:szCs w:val="24"/>
          <w:rFonts w:ascii="Arial" w:cs="Arial" w:eastAsia="Arial" w:hAnsi="Arial"/>
        </w:rPr>
        <w:t xml:space="preserve">Marlon Weingartner</w:t>
      </w:r>
    </w:p>
    <w:p>
      <w:pPr>
        <w:spacing w:before="120" w:after="12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Gerente Responsável: </w:t>
      </w:r>
      <w:r>
        <w:rPr>
          <w:sz w:val="24"/>
          <w:szCs w:val="24"/>
          <w:rFonts w:ascii="Arial" w:cs="Arial" w:eastAsia="Arial" w:hAnsi="Arial"/>
        </w:rPr>
        <w:t xml:space="preserve">Elisabete Kudo</w:t>
      </w:r>
    </w:p>
    <w:p>
      <w:pPr>
        <w:spacing w:before="120" w:after="12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Regional: </w:t>
      </w:r>
      <w:r>
        <w:rPr>
          <w:sz w:val="24"/>
          <w:szCs w:val="24"/>
          <w:rFonts w:ascii="Arial" w:cs="Arial" w:eastAsia="Arial" w:hAnsi="Arial"/>
        </w:rPr>
        <w:t xml:space="preserve">Sul</w:t>
      </w:r>
    </w:p>
    <w:p>
      <w:pPr>
        <w:spacing w:before="240" w:after="120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Introdução</w:t>
      </w:r>
    </w:p>
    <w:p>
      <w:pPr>
        <w:spacing w:before="120" w:after="120"/>
        <w:jc w:val="both"/>
      </w:pPr>
      <w:r>
        <w:rPr>
          <w:sz w:val="24"/>
          <w:szCs w:val="24"/>
          <w:rFonts w:ascii="Arial" w:cs="Arial" w:eastAsia="Arial" w:hAnsi="Arial"/>
        </w:rPr>
        <w:t xml:space="preserve">A Área de Assistência Técnica foi solicitada para atender uma reclamação relacionada ao surgimento de infiltrações nas telhas de fibrocimento: - Telha da marca BRASILIT modelo ONDULADA de 5mm, produzidas com tecnologia CRFS - Cimento Reforçado com Fios Sintéticos - 100% sem amianto - cuja fabricação segue a norma internacional ISO 9933, bem como as normas técnicas da ABNT: NBR-15210-1, NBR-15210-2 e NBR-15210-3.</w:t>
      </w:r>
    </w:p>
    <w:p>
      <w:pPr>
        <w:spacing w:before="120" w:after="120"/>
        <w:jc w:val="both"/>
      </w:pPr>
      <w:r>
        <w:rPr>
          <w:sz w:val="24"/>
          <w:szCs w:val="24"/>
          <w:rFonts w:ascii="Arial" w:cs="Arial" w:eastAsia="Arial" w:hAnsi="Arial"/>
        </w:rPr>
        <w:t xml:space="preserve">Em atenção a vossa solicitação, analisamos as evidências encontradas, para avaliar as manifestações patológicas reclamadas em telhas de nossa marca aplicada em sua cobertura conforme registro de reclamação protocolo FAR TST-1740270926319.</w:t>
      </w:r>
    </w:p>
    <w:p>
      <w:pPr>
        <w:spacing w:before="120" w:after="120"/>
        <w:jc w:val="both"/>
      </w:pPr>
      <w:r>
        <w:rPr>
          <w:sz w:val="24"/>
          <w:szCs w:val="24"/>
          <w:rFonts w:ascii="Arial" w:cs="Arial" w:eastAsia="Arial" w:hAnsi="Arial"/>
        </w:rPr>
        <w:t xml:space="preserve">O modelo de telha escolhido para a edificação foi: Ondulada de 6mm. Esse modelo, como os demais, possui a necessidade de seguir rigorosamente as orientações técnicas contidas no Guia Técnico de Telhas de Fibrocimento e Acessórios para Telhado — Brasilit para o melhor desempenho do produto, assim como a garantia do produto coberta por 5 anos (ou dez anos para sistema completo).</w:t>
      </w:r>
    </w:p>
    <w:p>
      <w:pPr>
        <w:spacing w:before="12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Quantidade e modelo: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• 100: Ondulada 6mm  CRFS.</w:t>
      </w:r>
    </w:p>
    <w:p>
      <w:pPr>
        <w:spacing w:before="60" w:after="120"/>
      </w:pPr>
      <w:r>
        <w:rPr>
          <w:sz w:val="24"/>
          <w:szCs w:val="24"/>
          <w:rFonts w:ascii="Arial" w:cs="Arial" w:eastAsia="Arial" w:hAnsi="Arial"/>
        </w:rPr>
        <w:t xml:space="preserve">• Área coberta: [ÁREA]m² aproximadamente.</w:t>
      </w:r>
    </w:p>
    <w:p>
      <w:pPr>
        <w:spacing w:before="12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A análise do caso segue os requisitos presentes na norma ABNT NBR 7196: Telhas de fibrocimento sem amianto — Execução de coberturas e fechamentos laterais —Procedimento e Guia Técnico de Telhas de Fibrocimento e Acessórios para Telhado — Brasilit.</w:t>
      </w:r>
    </w:p>
    <w:p>
      <w:pPr>
        <w:pageBreakBefore/>
        <w:spacing w:before="240" w:after="120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Análise Técnica</w:t>
      </w:r>
    </w:p>
    <w:p>
      <w:pPr>
        <w:spacing w:before="12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Durante a visita técnica realizada no local, nossa equipe conduziu uma vistoria minuciosa da cobertura, documentando e analisando as condições de instalação e o estado atual das telhas. Após criteriosa avaliação das evidências coletadas em campo, identificamos alguns desvios nos procedimentos de manuseio e instalação em relação às especificações técnicas do fabricante, os quais são detalhados a seguir: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1. Armazenagem Incorreta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Durante a inspeção, foi constatado que as telhas estão sendo armazenadas de forma inadequada, em desacordo com as recomendações técnicas do fabricante. As telhas BRASILIT devem ser armazenadas em local plano, firme, coberto e seco, protegidas das intempéries. O empilhamento deve ser feito horizontalmente, com as telhas apoiadas sobre caibros ou pontaletes de madeira espaçados no máximo a cada 50cm, garantindo um apoio uniforme. A altura máxima da pilha não deve ultrapassar 200 telhas. É fundamental manter uma distância mínima de 1 metro entre as pilhas para facilitar a circulação. O não cumprimento destas diretrizes pode resultar em deformações, trincas ou quebras das telhas, comprometendo sua integridade e desempenho futuro.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2. Carga Permanente sobre as Telhas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Foi identificada a presença de cargas permanentes não previstas sobre as telhas, incluindo equipamentos, estruturas ou instalações. Esta situação é extremamente prejudicial à integridade do sistema de cobertura, pois as telhas BRASILIT são dimensionadas para suportar apenas as cargas previstas em projeto, como seu próprio peso, a ação dos ventos e eventuais cargas acidentais de manutenção. A sobrecarga permanente pode causar deformações, trincas e até mesmo a ruptura das telhas, além de comprometer a estrutura de apoio. É imprescindível a remoção imediata dessas cargas e, caso necessário, deve-se prever uma estrutura independente para suportar equipamentos ou instalações, seguindo as orientações de um profissional habilitado.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3. Corte de Canto Incorreto ou Ausente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A inspeção revelou que os cortes de canto das telhas não foram executados corretamente ou estão ausentes. O corte de canto é um procedimento técnico obrigatório que consiste na remoção de um quadrado de 11x11cm nos cantos das telhas onde haverá sobreposição. Este procedimento é fundamental para evitar a sobreposição de quatro espessuras de telha em um mesmo ponto, o que criaria um desnível prejudicial ao escoamento da água e à vedação do telhado. A ausência ou execução incorreta do corte de canto pode resultar em infiltrações, goteiras e deterioração precoce do sistema de cobertura. É necessário realizar os cortes seguindo rigorosamente as especificações técnicas do fabricante.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4. Estrutura Desalinhada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Foi constatado que a estrutura de apoio das telhas apresenta desalinhamento significativo em relação aos parâmetros técnicos aceitáveis. Este desalinhamento compromete diretamente o assentamento correto das telhas, afetando o caimento, a sobreposição e a vedação do sistema de cobertura. A estrutura deve estar perfeitamente alinhada e nivelada, com as terças paralelas entre si e perpendiculares à linha de maior caimento do telhado. O desalinhamento pode causar problemas graves como: infiltrações devido à sobreposição irregular das telhas, concentração inadequada de águas pluviais, comprometimento da estética do telhado e possível redução da vida útil do sistema. É necessária a correção do alinhamento da estrutura por profissional habilitado, seguindo as especificações de projeto e as recomendações técnicas do fabricante.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5. Fixação Irregular das Telhas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Durante a vistoria, foi identificado que a fixação das telhas não atende às especificações técnicas do fabricante. A fixação adequada das telhas BRASILIT é fundamental para garantir a segurança e o desempenho do sistema de cobertura. As telhas devem ser fixadas com parafusos com rosca soberba Ø 8mm x 110mm ou ganchos com rosca Ø 8mm, sempre acompanhados de conjunto de vedação (arruela metálica e arruela de vedação em PVC). Os pontos de fixação devem seguir rigorosamente o esquema recomendado pelo fabricante, considerando a 2ª e a 4ª crista de onda nas extremidades e terças intermediárias. O reaperto dos parafusos deve ser verificado periodicamente. A fixação inadequada pode resultar em deslocamento das telhas, infiltrações e, em casos extremos, arrancamento das telhas pela ação dos ventos, comprometendo a segurança dos usuários.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6. Inclinação da Telha Inferior ao Recomendado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A inspeção técnica identificou que a inclinação do telhado está abaixo do mínimo recomendado nas especificações do fabricante. A inclinação é um fator crítico para o desempenho do sistema de cobertura, pois garante o escoamento adequado das águas pluviais e evita o acúmulo de sujeira. Para telhas BRASILIT, a inclinação mínima varia de acordo com o modelo: para telhas onduladas, deve ser de 15° (27%); para telhas estruturais, 10° (17,6%); e para telhas de fibrocimento planas, 25° (46,6%). A inclinação inadequada pode resultar em infiltrações, acúmulo de águas pluviais, proliferação de fungos e algas, e redução significativa da vida útil do telhado. É necessária a adequação da estrutura para atender à inclinação mínima requerida.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7. Marcas de Caminhamento sobre o Telhado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Durante a vistoria, foram identificadas marcas evidentes de caminhamento direto sobre as telhas, caracterizando uso inadequado do sistema de cobertura. As telhas BRASILIT não são projetadas para suportar tráfego direto, mesmo que eventual. O caminhamento incorreto pode causar trincas, deformações e comprometer a integridade das telhas. Para acesso à cobertura durante manutenções ou inspeções, é obrigatório o uso de tábuas ou pranchas apropriadas, apoiadas sobre as terças ou caibros, distribuindo as cargas de maneira adequada. Estas tábuas devem ter largura mínima de 20cm e espessura adequada para suportar o peso sem deformação. É fundamental estabelecer procedimentos seguros de acesso à cobertura e treinar as equipes de manutenção.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8. Balanço Livre do Beiral Incorreto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Foi constatado que o balanço livre do beiral está em desacordo com as especificações técnicas do fabricante. O balanço do beiral é a distância entre a última terça e a extremidade da telha, sendo um elemento crucial para o correto funcionamento do sistema de cobertura. Para telhas BRASILIT, o balanço máximo permitido varia de acordo com o modelo e comprimento da telha: para telhas de até 1,83m, o balanço máximo é de 25cm; para telhas de 2,13m até 2,44m, 40cm; e para telhas acima de 3,05m, 50cm. O balanço excessivo pode causar deformações nas telhas, infiltrações e comprometer a estabilidade do beiral. O balanço insuficiente pode resultar em transbordamento de águas pluviais e danos à fachada. É necessário readequar o balanço do beiral seguindo rigorosamente as especificações dofabricante.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9. Número de Apoios e Vão Livre Inadequados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A análise técnica revelou que a quantidade de apoios e/ou o vão livre entre eles está em desconformidade com as especificações do fabricante. Esta situação é crítica para a segurança e desempenho do sistema de cobertura. Para telhas BRASILIT, o número mínimo de apoios e o vão máximo permitido são determinados pelo modelo e espessura da telha: para telhas onduladas de 6mm, o vão máximo é de 1,69m com 3 apoios; para telhas de 8mm, 1,99m com 3 apoios; e para telhas estruturais, conforme especificação própria do modelo. O não atendimento a estes parâmetros pode resultar em deformações excessivas, trincas, infiltrações e, em casos extremos, colapso do sistema. É imprescindível a correção do espaçamento entre apoios e/ou adição de apoios intermediários para adequação às normas técnicas.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10. Recobrimento Incorreto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Foi identificado que o recobrimento entre as telhas não atende às especificações mínimas estabelecidas pelo fabricante. O recobrimento adequado é fundamental para garantir a estanqueidade do sistema de cobertura. Para telhas BRASILIT, o recobrimento longitudinal deve ser de 14cm para inclinações até 15° e 20cm para inclinações menores que 15°. O recobrimento lateral deve ser de 1¼ onda para telhas onduladas. A não conformidade no recobrimento pode resultar em infiltrações generalizadas, principalmente em períodos de chuva intensa ou com ventos fortes. Além disso, o recobrimento inadequado pode comprometer a fixação das telhas e sua resistência a esforços de sucção causados pelo vento. É necessária a correção dos recobrimentos, o que pode implicar na remontagem parcial ou total do telhado.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11. Sentido de Montagem Incorreto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A vistoria constatou que a montagem das telhas foi executada em sentido contrário ao tecnicamente recomendado. O sentido correto de montagem das telhas BRASILIT deve considerar os ventos predominantes da região, iniciando-se a colocação no sentido contrário a estes ventos. Este procedimento é fundamental para evitar que a água da chuva seja forçada contra os recobrimentos pelo vento. A montagem no sentido incorreto pode resultar em infiltrações significativas, principalmente durante chuvas com ventos fortes, comprometendo a estanqueidade do sistema e podendo causar danos ao interior da edificação. A correção desta não conformidade geralmente requer a remontagem completa do telhado.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12. Uso de Cumeeira Cerâmica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Foi identificada a utilização de cumeeiras cerâmicas em conjunto com as telhas de fibrocimento BRASILIT, caracterizando uma incompatibilidade técnica grave. As cumeeiras cerâmicas possuem características físicas e dimensionais diferentes das telhas de fibrocimento, resultando em vedação inadequada e alto risco de infiltrações. Além disso, o peso específico diferente dos materiais pode causar deformações e trincas nas telhas. É obrigatório o uso exclusivo de cumeeiras e peças complementares específicas para telhas de fibrocimento BRASILIT, que são projetadas para garantir a perfeita compatibilidade dimensional e vedação do sistema. A substituição das cumeeiras cerâmicas por peçasapropriadas é necessária para garantir o desempenho adequado da cobertura.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13. Uso de Argamassa em Substituição a Peças Complementares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Durante a inspeção, foi constatado o uso inadequado de argamassa em substituição às peças complementares originais BRASILIT. Esta prática é tecnicamente incorreta e compromete seriamente o desempenho do sistema de cobertura. A argamassa não possui as características necessárias para acompanhar as movimentações térmicas e estruturais do telhado, resultando em trincas e infiltrações. Além disso, o peso adicional da argamassa pode sobrecarregar a estrutura e as telhas. As peças complementares BRASILIT são especialmente projetadas para garantir avedação adequada e acompanhar as movimentações do sistema, sendo sua utilização obrigatória. É necessária a remoção completa da argamassa e substituição por peças complementares originais apropriadas.</w:t>
      </w:r>
    </w:p>
    <w:p>
      <w:pPr>
        <w:spacing w:before="240" w:after="6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14. Fixação de Acessórios Complementares Realizada de Forma Inadequada</w:t>
      </w:r>
    </w:p>
    <w:p>
      <w:pPr>
        <w:spacing w:before="60" w:after="240"/>
        <w:jc w:val="both"/>
      </w:pPr>
      <w:r>
        <w:rPr>
          <w:sz w:val="24"/>
          <w:szCs w:val="24"/>
          <w:rFonts w:ascii="Arial" w:cs="Arial" w:eastAsia="Arial" w:hAnsi="Arial"/>
        </w:rPr>
        <w:t xml:space="preserve">A análise técnica identificou que os acessórios complementares (rufos, calhas, pingadeiras, etc.) não estão fixados de acordo com as especificações técnicas do fabricante. A fixação adequada destes elementos é crucial para o desempenho do sistema de cobertura. Os rufos devem ser fixados à estrutura e nunca diretamente nas telhas, com sobreposição mínima de 5cm sobre as telhas e vedação apropriada. As calhas devem ter dimensionamento adequado, inclinação mínima de 0,5% e estar corretamente fixadas à estrutura. O espaçamento entre os suportes deve seguir as especificações do fabricante. A fixação inadequada pode resultar em infiltrações, transbordamentos, oxidação da estrutura e danos ao sistema de cobertura. É necessária a revisão completa da fixação dos acessórios complementares, seguindo rigorosamente as recomendações técnicas.</w:t>
      </w:r>
    </w:p>
    <w:p>
      <w:pPr>
        <w:pageBreakBefore/>
        <w:spacing w:before="360" w:after="240"/>
      </w:pPr>
      <w:r>
        <w:rPr>
          <w:b/>
          <w:bCs/>
          <w:sz w:val="32"/>
          <w:szCs w:val="32"/>
          <w:rFonts w:ascii="Arial" w:cs="Arial" w:eastAsia="Arial" w:hAnsi="Arial"/>
        </w:rPr>
        <w:t xml:space="preserve">Conclusão</w:t>
      </w:r>
    </w:p>
    <w:p>
      <w:pPr>
        <w:spacing w:before="120" w:after="120"/>
        <w:jc w:val="both"/>
      </w:pPr>
      <w:r>
        <w:rPr>
          <w:sz w:val="24"/>
          <w:szCs w:val="24"/>
          <w:rFonts w:ascii="Arial" w:cs="Arial" w:eastAsia="Arial" w:hAnsi="Arial"/>
        </w:rPr>
        <w:t xml:space="preserve">Com base na análise técnica realizada, foram identificadas as seguintes não conformidades: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1. Armazenagem Incorreta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2. Carga Permanente sobre as Telhas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3. Corte de Canto Incorreto ou Ausente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4. Estrutura Desalinhada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5. Fixação Irregular das Telhas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6. Inclinação da Telha Inferior ao Recomendado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7. Marcas de Caminhamento sobre o Telhado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8. Balanço Livre do Beiral Incorreto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9. Número de Apoios e Vão Livre Inadequados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10. Recobrimento Incorreto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11. Sentido de Montagem Incorreto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12. Uso de Cumeeira Cerâmica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13. Uso de Argamassa em Substituição a Peças Complementares</w:t>
      </w:r>
    </w:p>
    <w:p>
      <w:pPr>
        <w:spacing w:before="60" w:after="60"/>
      </w:pPr>
      <w:r>
        <w:rPr>
          <w:sz w:val="24"/>
          <w:szCs w:val="24"/>
          <w:rFonts w:ascii="Arial" w:cs="Arial" w:eastAsia="Arial" w:hAnsi="Arial"/>
        </w:rPr>
        <w:t xml:space="preserve">14. Fixação de Acessórios Complementares Realizada de Forma Inadequada</w:t>
      </w:r>
    </w:p>
    <w:p>
      <w:pPr>
        <w:spacing w:before="240" w:after="120"/>
        <w:jc w:val="both"/>
      </w:pPr>
      <w:r>
        <w:rPr>
          <w:sz w:val="24"/>
          <w:szCs w:val="24"/>
          <w:rFonts w:ascii="Arial" w:cs="Arial" w:eastAsia="Arial" w:hAnsi="Arial"/>
        </w:rPr>
        <w:t xml:space="preserve">Em função das não conformidades constatadas no manuseio e instalação das chapas Brasilit, finalizamos o atendimento considerando a reclamação como IMPROCEDENTE, onde os problemas reclamados se dão pelo incorreto manuseio e instalação das telhas e não a problemas relacionados à qualidade do material.</w:t>
      </w:r>
    </w:p>
    <w:p>
      <w:pPr>
        <w:spacing w:before="120" w:after="120"/>
        <w:jc w:val="both"/>
      </w:pPr>
      <w:r>
        <w:rPr>
          <w:sz w:val="24"/>
          <w:szCs w:val="24"/>
          <w:rFonts w:ascii="Arial" w:cs="Arial" w:eastAsia="Arial" w:hAnsi="Arial"/>
        </w:rPr>
        <w:t xml:space="preserve">As telhas BRASILIT modelo FIBROCIMENTO ONDULADA possuem dez anos de garantia com relação a problemas de fabricação. A garantia Brasilit está condicionada a correta aplicação do produto, seguindo rigorosamente as instruções de instalação contidas no Guia Técnico de Telhas de Fibrocimento e Acessórios para Telhado — Brasilit. Este guia técnico está sempre disponível em: http://www.brasilit.com.br.</w:t>
      </w:r>
    </w:p>
    <w:p>
      <w:pPr>
        <w:spacing w:before="120" w:after="120"/>
        <w:jc w:val="both"/>
      </w:pPr>
      <w:r>
        <w:rPr>
          <w:sz w:val="24"/>
          <w:szCs w:val="24"/>
          <w:rFonts w:ascii="Arial" w:cs="Arial" w:eastAsia="Arial" w:hAnsi="Arial"/>
        </w:rPr>
        <w:t xml:space="preserve">Ratificamos que os produtos Brasilit atendem as Normas da Associação Brasileira de Normas Técnicas — ABNT, específicas para cada linha de produto, e cumprimos as exigências legais de garantia de produtos conforme a legislação em vigor.</w:t>
      </w:r>
    </w:p>
    <w:p>
      <w:pPr>
        <w:spacing w:before="120" w:after="120"/>
        <w:jc w:val="both"/>
      </w:pPr>
      <w:r>
        <w:rPr>
          <w:sz w:val="24"/>
          <w:szCs w:val="24"/>
          <w:rFonts w:ascii="Arial" w:cs="Arial" w:eastAsia="Arial" w:hAnsi="Arial"/>
        </w:rPr>
        <w:t xml:space="preserve">Desde já, agradecemos e nos colocamos à disposição para quaisquer esclarecimentos que se fizerem necessário.</w:t>
      </w:r>
    </w:p>
    <w:p>
      <w:pPr>
        <w:spacing w:before="600" w:after="240"/>
      </w:pPr>
      <w:r>
        <w:rPr>
          <w:sz w:val="24"/>
          <w:szCs w:val="24"/>
          <w:rFonts w:ascii="Arial" w:cs="Arial" w:eastAsia="Arial" w:hAnsi="Arial"/>
        </w:rPr>
        <w:t xml:space="preserve">Atenciosamente,</w:t>
      </w:r>
    </w:p>
    <w:p>
      <w:pPr>
        <w:spacing w:before="120" w:after="120"/>
      </w:pPr>
      <w:r>
        <w:rPr>
          <w:sz w:val="24"/>
          <w:szCs w:val="24"/>
          <w:rFonts w:ascii="Arial" w:cs="Arial" w:eastAsia="Arial" w:hAnsi="Arial"/>
        </w:rPr>
        <w:t xml:space="preserve">Saint-Gobain do Brasil Prod. Ind. e para Cons. Civil Ltda.</w:t>
      </w:r>
    </w:p>
    <w:p>
      <w:pPr>
        <w:spacing w:before="120" w:after="120"/>
      </w:pPr>
      <w:r>
        <w:rPr>
          <w:sz w:val="24"/>
          <w:szCs w:val="24"/>
          <w:rFonts w:ascii="Arial" w:cs="Arial" w:eastAsia="Arial" w:hAnsi="Arial"/>
        </w:rPr>
        <w:t xml:space="preserve">Divisão Produtos Para Construção</w:t>
      </w:r>
    </w:p>
    <w:p>
      <w:pPr>
        <w:spacing w:before="120" w:after="120"/>
      </w:pPr>
      <w:r>
        <w:rPr>
          <w:sz w:val="24"/>
          <w:szCs w:val="24"/>
          <w:rFonts w:ascii="Arial" w:cs="Arial" w:eastAsia="Arial" w:hAnsi="Arial"/>
        </w:rPr>
        <w:t xml:space="preserve">Departamento de Assistência Técnica</w:t>
      </w:r>
    </w:p>
    <w:sectPr>
      <w:headerReference w:type="default" r:id="rId6"/>
      <w:footerReference w:type="default" r:id="rId7"/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Arial" w:cs="Arial" w:eastAsia="Arial" w:hAnsi="Arial"/>
      </w:rPr>
      <w:t xml:space="preserve">Página </w:t>
    </w:r>
    <w:r>
      <w:rPr>
        <w:sz w:val="24"/>
        <w:szCs w:val="24"/>
        <w:rFonts w:ascii="Arial" w:cs="Arial" w:eastAsia="Arial" w:hAnsi="Arial"/>
      </w:rPr>
      <w:fldChar w:fldCharType="begin"/>
      <w:instrText xml:space="preserve">PAGE</w:instrText>
      <w:fldChar w:fldCharType="separate"/>
      <w:fldChar w:fldCharType="end"/>
    </w:r>
    <w:r>
      <w:rPr>
        <w:sz w:val="24"/>
        <w:szCs w:val="24"/>
        <w:rFonts w:ascii="Arial" w:cs="Arial" w:eastAsia="Arial" w:hAnsi="Arial"/>
      </w:rPr>
      <w:t xml:space="preserve"> de </w:t>
    </w:r>
    <w:r>
      <w:rPr>
        <w:sz w:val="24"/>
        <w:szCs w:val="24"/>
        <w:rFonts w:ascii="Arial" w:cs="Arial" w:eastAsia="Arial" w:hAnsi="Arial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spacing w:before="0" w:after="200"/>
    </w:pPr>
    <w:r>
      <w:rPr>
        <w:b/>
        <w:bCs/>
        <w:sz w:val="32"/>
        <w:szCs w:val="32"/>
        <w:rFonts w:ascii="Arial" w:cs="Arial" w:eastAsia="Arial" w:hAnsi="Arial"/>
      </w:rPr>
      <w:t xml:space="preserve">SAINT-GOBAIN BRASIL</w:t>
    </w:r>
  </w:p>
  <w:p>
    <w:pPr>
      <w:spacing w:before="0" w:after="200"/>
    </w:pPr>
    <w:r>
      <w:rPr>
        <w:sz w:val="24"/>
        <w:szCs w:val="24"/>
        <w:rFonts w:ascii="Arial" w:cs="Arial" w:eastAsia="Arial" w:hAnsi="Arial"/>
      </w:rPr>
      <w:t xml:space="preserve">Divisão Brasilit - Assistência Técnica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2025-02-24T17:17:45.000Z</dcterms:created>
  <dcterms:modified xsi:type="dcterms:W3CDTF">2025-02-24T17:17:45.000Z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