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414" w:rsidRDefault="00425414"/>
    <w:p w:rsidR="00425414" w:rsidRDefault="0042541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791"/>
        <w:gridCol w:w="891"/>
        <w:gridCol w:w="1041"/>
        <w:gridCol w:w="891"/>
        <w:gridCol w:w="891"/>
        <w:gridCol w:w="891"/>
        <w:gridCol w:w="841"/>
      </w:tblGrid>
      <w:tr w:rsidR="00425414" w:rsidRPr="00425414" w:rsidTr="0042541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salary</w:t>
            </w:r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67.3034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66.3332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66.3702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72.1006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62.2782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288655</w:t>
            </w:r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265000</w:t>
            </w:r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300000</w:t>
            </w:r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Q1:25%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54.5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57.945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240000</w:t>
            </w:r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Q2:50%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265000</w:t>
            </w:r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Q3:75%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161.5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300000</w:t>
            </w:r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99%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212.86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91.86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83.86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76.1142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NaN</w:t>
            </w:r>
            <w:proofErr w:type="spellEnd"/>
          </w:p>
        </w:tc>
      </w:tr>
      <w:tr w:rsidR="00425414" w:rsidRPr="00425414" w:rsidTr="0042541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Q4:100%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89.4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5414" w:rsidRPr="00425414" w:rsidRDefault="00425414" w:rsidP="0042541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42541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940000</w:t>
            </w:r>
          </w:p>
        </w:tc>
      </w:tr>
    </w:tbl>
    <w:p w:rsidR="00485E65" w:rsidRDefault="00485E65"/>
    <w:p w:rsidR="00425414" w:rsidRDefault="00425414"/>
    <w:p w:rsidR="00425414" w:rsidRDefault="00425414">
      <w:r>
        <w:t>Analysis</w:t>
      </w:r>
    </w:p>
    <w:p w:rsidR="00425414" w:rsidRDefault="00425414" w:rsidP="00425414">
      <w:pPr>
        <w:pStyle w:val="ListParagraph"/>
        <w:numPr>
          <w:ilvl w:val="0"/>
          <w:numId w:val="1"/>
        </w:numPr>
      </w:pPr>
      <w:r>
        <w:t>Most students earn between ₹240,000 and ₹300,000. A small group earns far more, with salaries reaching ₹940,000, which significantly pulls up the average</w:t>
      </w:r>
    </w:p>
    <w:p w:rsidR="00425414" w:rsidRDefault="00425414" w:rsidP="00425414">
      <w:pPr>
        <w:pStyle w:val="ListParagraph"/>
        <w:numPr>
          <w:ilvl w:val="0"/>
          <w:numId w:val="1"/>
        </w:numPr>
      </w:pPr>
      <w:r>
        <w:t>Most students have MBA scores between 58% and 66%, with a maximum of about 78%. Performance is relatively consistent</w:t>
      </w:r>
    </w:p>
    <w:p w:rsidR="00425414" w:rsidRDefault="00425414" w:rsidP="00425414">
      <w:pPr>
        <w:pStyle w:val="ListParagraph"/>
      </w:pPr>
      <w:bookmarkStart w:id="0" w:name="_GoBack"/>
      <w:bookmarkEnd w:id="0"/>
    </w:p>
    <w:sectPr w:rsidR="0042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04FE8"/>
    <w:multiLevelType w:val="hybridMultilevel"/>
    <w:tmpl w:val="E76CA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90"/>
    <w:rsid w:val="00425414"/>
    <w:rsid w:val="00485E65"/>
    <w:rsid w:val="00965BA7"/>
    <w:rsid w:val="00C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A99B-1A86-492E-B949-5263ECF7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2025-07-04T14:45:00Z</dcterms:created>
  <dcterms:modified xsi:type="dcterms:W3CDTF">2025-07-04T14:49:00Z</dcterms:modified>
</cp:coreProperties>
</file>