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end"/>
      </w:pPr>
      <w:r>
        <w:drawing>
          <wp:inline distT="0" distB="0" distL="0" distR="0">
            <wp:extent cx="7620000" cy="22098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000" w:after="1000"/>
        <w:jc w:val="center"/>
      </w:pPr>
      <w:r>
        <w:rPr>
          <w:rFonts w:ascii="Roboto" w:cs="Roboto" w:eastAsia="Roboto" w:hAnsi="Roboto"/>
          <w:b/>
          <w:bCs/>
          <w:sz w:val="48"/>
          <w:szCs w:val="48"/>
        </w:rPr>
        <w:t xml:space="preserve">RELATÓRIO DE PRESTAÇÃO DE SERVIÇOS JURÍDICOS</w:t>
      </w:r>
    </w:p>
    <w:p>
      <w:pPr>
        <w:spacing w:after="500"/>
        <w:jc w:val="center"/>
      </w:pPr>
      <w:r>
        <w:rPr>
          <w:rFonts w:ascii="Roboto" w:cs="Roboto" w:eastAsia="Roboto" w:hAnsi="Roboto"/>
          <w:sz w:val="32"/>
          <w:szCs w:val="32"/>
        </w:rPr>
        <w:t xml:space="preserve">GRUPO TESTE</w:t>
      </w:r>
    </w:p>
    <w:p>
      <w:pPr>
        <w:spacing w:after="3000"/>
        <w:jc w:val="center"/>
      </w:pPr>
      <w:r>
        <w:rPr>
          <w:rFonts w:ascii="Roboto" w:cs="Roboto" w:eastAsia="Roboto" w:hAnsi="Roboto"/>
          <w:sz w:val="28"/>
          <w:szCs w:val="28"/>
        </w:rPr>
        <w:t xml:space="preserve">Curitiba, 31 de julho de 2025</w:t>
      </w:r>
    </w:p>
    <w:p>
      <w:pPr>
        <w:sectPr>
          <w:type w:val="nextPage"/>
          <w:pgSz w:w="11906" w:h="16838" w:orient="portrait"/>
          <w:pgMar w:top="20" w:right="20" w:bottom="20" w:left="20" w:header="708" w:footer="708" w:gutter="0"/>
          <w:pgBorders>
            <w:top w:val="double" w:color="ff0000" w:sz="20"/>
            <w:left w:val="single" w:color="ff0000" w:sz="12"/>
            <w:bottom w:val="single" w:color="ff0000" w:sz="12"/>
            <w:right w:val="single" w:color="ff0000" w:sz="12"/>
          </w:pgBorders>
          <w:pgNumType/>
          <w:docGrid w:linePitch="360"/>
        </w:sectPr>
      </w:pPr>
    </w:p>
    <w:p>
      <w:pPr>
        <w:spacing w:after="200"/>
      </w:pPr>
      <w:r>
        <w:rPr>
          <w:rFonts w:ascii="Roboto" w:cs="Roboto" w:eastAsia="Roboto" w:hAnsi="Roboto"/>
          <w:sz w:val="24"/>
          <w:szCs w:val="24"/>
        </w:rPr>
        <w:t xml:space="preserve">À Espólio de Daniel Figlarz representado(a) por Sonia</w:t>
      </w:r>
    </w:p>
    <w:p>
      <w:pPr>
        <w:spacing w:after="200"/>
      </w:pPr>
      <w:r>
        <w:rPr>
          <w:rFonts w:ascii="Roboto" w:cs="Roboto" w:eastAsia="Roboto" w:hAnsi="Roboto"/>
          <w:sz w:val="24"/>
          <w:szCs w:val="24"/>
        </w:rPr>
        <w:t xml:space="preserve">Prezados(as) Senhores(as),</w:t>
      </w:r>
    </w:p>
    <w:p>
      <w:pPr>
        <w:spacing w:after="400"/>
      </w:pPr>
      <w:r>
        <w:rPr>
          <w:rFonts w:ascii="Roboto" w:cs="Roboto" w:eastAsia="Roboto" w:hAnsi="Roboto"/>
          <w:sz w:val="24"/>
          <w:szCs w:val="24"/>
        </w:rPr>
        <w:t xml:space="preserve">Tem a presente e especial finalidade de encaminhar relatório referente aos processos judiciais, sob o patrocínio de nosso escritório até esta data.</w:t>
      </w:r>
    </w:p>
    <w:p>
      <w:pPr>
        <w:pStyle w:val="Heading2"/>
        <w:spacing w:before="400" w:after="200"/>
      </w:pPr>
      <w:r>
        <w:rPr>
          <w:rFonts w:ascii="Roboto" w:cs="Roboto" w:eastAsia="Roboto" w:hAnsi="Roboto"/>
          <w:b/>
          <w:bCs/>
        </w:rPr>
        <w:t xml:space="preserve">QUANTIDADE DE AÇÕES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shd w:fill="E6E6E6"/>
          </w:tcPr>
          <w:p>
            <w:r>
              <w:rPr>
                <w:rFonts w:ascii="Roboto" w:cs="Roboto" w:eastAsia="Roboto" w:hAnsi="Roboto"/>
                <w:b/>
                <w:bCs/>
              </w:rPr>
              <w:t xml:space="preserve">Tipo</w:t>
            </w:r>
          </w:p>
        </w:tc>
        <w:tc>
          <w:tcPr>
            <w:shd w:fill="E6E6E6"/>
          </w:tcPr>
          <w:p>
            <w:r>
              <w:rPr>
                <w:rFonts w:ascii="Roboto" w:cs="Roboto" w:eastAsia="Roboto" w:hAnsi="Roboto"/>
                <w:b/>
                <w:bCs/>
              </w:rPr>
              <w:t xml:space="preserve">Quantidade</w:t>
            </w:r>
          </w:p>
        </w:tc>
      </w:tr>
    </w:tbl>
    <w:p>
      <w:pPr>
        <w:pStyle w:val="Heading2"/>
        <w:spacing w:before="400" w:after="200"/>
      </w:pPr>
      <w:r>
        <w:rPr>
          <w:rFonts w:ascii="Roboto" w:cs="Roboto" w:eastAsia="Roboto" w:hAnsi="Roboto"/>
          <w:b/>
          <w:bCs/>
        </w:rPr>
        <w:t xml:space="preserve">VALORES ENVOLVIDOS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shd w:fill="E6E6E6"/>
          </w:tcPr>
          <w:p>
            <w:r>
              <w:rPr>
                <w:rFonts w:ascii="Roboto" w:cs="Roboto" w:eastAsia="Roboto" w:hAnsi="Roboto"/>
                <w:b/>
                <w:bCs/>
              </w:rPr>
              <w:t xml:space="preserve">Descrição</w:t>
            </w:r>
          </w:p>
        </w:tc>
        <w:tc>
          <w:tcPr>
            <w:shd w:fill="E6E6E6"/>
          </w:tcPr>
          <w:p>
            <w:r>
              <w:rPr>
                <w:rFonts w:ascii="Roboto" w:cs="Roboto" w:eastAsia="Roboto" w:hAnsi="Roboto"/>
                <w:b/>
                <w:bCs/>
              </w:rPr>
              <w:t xml:space="preserve">Valor</w:t>
            </w:r>
          </w:p>
        </w:tc>
      </w:tr>
      <w:tr>
        <w:tc>
          <w:p>
            <w:r>
              <w:rPr>
                <w:rFonts w:ascii="Roboto" w:cs="Roboto" w:eastAsia="Roboto" w:hAnsi="Roboto"/>
              </w:rPr>
              <w:t xml:space="preserve">0</w:t>
            </w:r>
          </w:p>
        </w:tc>
        <w:tc>
          <w:p>
            <w:r>
              <w:rPr>
                <w:rFonts w:ascii="Roboto" w:cs="Roboto" w:eastAsia="Roboto" w:hAnsi="Roboto"/>
              </w:rPr>
              <w:t xml:space="preserve">R</w:t>
            </w:r>
          </w:p>
        </w:tc>
      </w:tr>
      <w:tr>
        <w:tc>
          <w:p>
            <w:r>
              <w:rPr>
                <w:rFonts w:ascii="Roboto" w:cs="Roboto" w:eastAsia="Roboto" w:hAnsi="Roboto"/>
              </w:rPr>
              <w:t xml:space="preserve">1</w:t>
            </w:r>
          </w:p>
        </w:tc>
        <w:tc>
          <w:p>
            <w:r>
              <w:rPr>
                <w:rFonts w:ascii="Roboto" w:cs="Roboto" w:eastAsia="Roboto" w:hAnsi="Roboto"/>
              </w:rPr>
              <w:t xml:space="preserve">$</w:t>
            </w:r>
          </w:p>
        </w:tc>
      </w:tr>
      <w:tr>
        <w:tc>
          <w:p>
            <w:r>
              <w:rPr>
                <w:rFonts w:ascii="Roboto" w:cs="Roboto" w:eastAsia="Roboto" w:hAnsi="Roboto"/>
              </w:rPr>
              <w:t xml:space="preserve">2</w:t>
            </w:r>
          </w:p>
        </w:tc>
        <w:tc>
          <w:p>
            <w:r>
              <w:rPr>
                <w:rFonts w:ascii="Roboto" w:cs="Roboto" w:eastAsia="Roboto" w:hAnsi="Roboto"/>
              </w:rPr>
              <w:t xml:space="preserve"> </w:t>
            </w:r>
          </w:p>
        </w:tc>
      </w:tr>
      <w:tr>
        <w:tc>
          <w:p>
            <w:r>
              <w:rPr>
                <w:rFonts w:ascii="Roboto" w:cs="Roboto" w:eastAsia="Roboto" w:hAnsi="Roboto"/>
              </w:rPr>
              <w:t xml:space="preserve">3</w:t>
            </w:r>
          </w:p>
        </w:tc>
        <w:tc>
          <w:p>
            <w:r>
              <w:rPr>
                <w:rFonts w:ascii="Roboto" w:cs="Roboto" w:eastAsia="Roboto" w:hAnsi="Roboto"/>
              </w:rPr>
              <w:t xml:space="preserve">3</w:t>
            </w:r>
          </w:p>
        </w:tc>
      </w:tr>
      <w:tr>
        <w:tc>
          <w:p>
            <w:r>
              <w:rPr>
                <w:rFonts w:ascii="Roboto" w:cs="Roboto" w:eastAsia="Roboto" w:hAnsi="Roboto"/>
              </w:rPr>
              <w:t xml:space="preserve">4</w:t>
            </w:r>
          </w:p>
        </w:tc>
        <w:tc>
          <w:p>
            <w:r>
              <w:rPr>
                <w:rFonts w:ascii="Roboto" w:cs="Roboto" w:eastAsia="Roboto" w:hAnsi="Roboto"/>
              </w:rPr>
              <w:t xml:space="preserve">0</w:t>
            </w:r>
          </w:p>
        </w:tc>
      </w:tr>
      <w:tr>
        <w:tc>
          <w:p>
            <w:r>
              <w:rPr>
                <w:rFonts w:ascii="Roboto" w:cs="Roboto" w:eastAsia="Roboto" w:hAnsi="Roboto"/>
              </w:rPr>
              <w:t xml:space="preserve">5</w:t>
            </w:r>
          </w:p>
        </w:tc>
        <w:tc>
          <w:p>
            <w:r>
              <w:rPr>
                <w:rFonts w:ascii="Roboto" w:cs="Roboto" w:eastAsia="Roboto" w:hAnsi="Roboto"/>
              </w:rPr>
              <w:t xml:space="preserve">6</w:t>
            </w:r>
          </w:p>
        </w:tc>
      </w:tr>
      <w:tr>
        <w:tc>
          <w:p>
            <w:r>
              <w:rPr>
                <w:rFonts w:ascii="Roboto" w:cs="Roboto" w:eastAsia="Roboto" w:hAnsi="Roboto"/>
              </w:rPr>
              <w:t xml:space="preserve">6</w:t>
            </w:r>
          </w:p>
        </w:tc>
        <w:tc>
          <w:p>
            <w:r>
              <w:rPr>
                <w:rFonts w:ascii="Roboto" w:cs="Roboto" w:eastAsia="Roboto" w:hAnsi="Roboto"/>
              </w:rPr>
              <w:t xml:space="preserve">.</w:t>
            </w:r>
          </w:p>
        </w:tc>
      </w:tr>
      <w:tr>
        <w:tc>
          <w:p>
            <w:r>
              <w:rPr>
                <w:rFonts w:ascii="Roboto" w:cs="Roboto" w:eastAsia="Roboto" w:hAnsi="Roboto"/>
              </w:rPr>
              <w:t xml:space="preserve">7</w:t>
            </w:r>
          </w:p>
        </w:tc>
        <w:tc>
          <w:p>
            <w:r>
              <w:rPr>
                <w:rFonts w:ascii="Roboto" w:cs="Roboto" w:eastAsia="Roboto" w:hAnsi="Roboto"/>
              </w:rPr>
              <w:t xml:space="preserve">0</w:t>
            </w:r>
          </w:p>
        </w:tc>
      </w:tr>
      <w:tr>
        <w:tc>
          <w:p>
            <w:r>
              <w:rPr>
                <w:rFonts w:ascii="Roboto" w:cs="Roboto" w:eastAsia="Roboto" w:hAnsi="Roboto"/>
              </w:rPr>
              <w:t xml:space="preserve">8</w:t>
            </w:r>
          </w:p>
        </w:tc>
        <w:tc>
          <w:p>
            <w:r>
              <w:rPr>
                <w:rFonts w:ascii="Roboto" w:cs="Roboto" w:eastAsia="Roboto" w:hAnsi="Roboto"/>
              </w:rPr>
              <w:t xml:space="preserve">0</w:t>
            </w:r>
          </w:p>
        </w:tc>
      </w:tr>
      <w:tr>
        <w:tc>
          <w:p>
            <w:r>
              <w:rPr>
                <w:rFonts w:ascii="Roboto" w:cs="Roboto" w:eastAsia="Roboto" w:hAnsi="Roboto"/>
              </w:rPr>
              <w:t xml:space="preserve">9</w:t>
            </w:r>
          </w:p>
        </w:tc>
        <w:tc>
          <w:p>
            <w:r>
              <w:rPr>
                <w:rFonts w:ascii="Roboto" w:cs="Roboto" w:eastAsia="Roboto" w:hAnsi="Roboto"/>
              </w:rPr>
              <w:t xml:space="preserve">0</w:t>
            </w:r>
          </w:p>
        </w:tc>
      </w:tr>
      <w:tr>
        <w:tc>
          <w:p>
            <w:r>
              <w:rPr>
                <w:rFonts w:ascii="Roboto" w:cs="Roboto" w:eastAsia="Roboto" w:hAnsi="Roboto"/>
              </w:rPr>
              <w:t xml:space="preserve">10</w:t>
            </w:r>
          </w:p>
        </w:tc>
        <w:tc>
          <w:p>
            <w:r>
              <w:rPr>
                <w:rFonts w:ascii="Roboto" w:cs="Roboto" w:eastAsia="Roboto" w:hAnsi="Roboto"/>
              </w:rPr>
              <w:t xml:space="preserve">,</w:t>
            </w:r>
          </w:p>
        </w:tc>
      </w:tr>
      <w:tr>
        <w:tc>
          <w:p>
            <w:r>
              <w:rPr>
                <w:rFonts w:ascii="Roboto" w:cs="Roboto" w:eastAsia="Roboto" w:hAnsi="Roboto"/>
              </w:rPr>
              <w:t xml:space="preserve">11</w:t>
            </w:r>
          </w:p>
        </w:tc>
        <w:tc>
          <w:p>
            <w:r>
              <w:rPr>
                <w:rFonts w:ascii="Roboto" w:cs="Roboto" w:eastAsia="Roboto" w:hAnsi="Roboto"/>
              </w:rPr>
              <w:t xml:space="preserve">0</w:t>
            </w:r>
          </w:p>
        </w:tc>
      </w:tr>
      <w:tr>
        <w:tc>
          <w:p>
            <w:r>
              <w:rPr>
                <w:rFonts w:ascii="Roboto" w:cs="Roboto" w:eastAsia="Roboto" w:hAnsi="Roboto"/>
              </w:rPr>
              <w:t xml:space="preserve">12</w:t>
            </w:r>
          </w:p>
        </w:tc>
        <w:tc>
          <w:p>
            <w:r>
              <w:rPr>
                <w:rFonts w:ascii="Roboto" w:cs="Roboto" w:eastAsia="Roboto" w:hAnsi="Roboto"/>
              </w:rPr>
              <w:t xml:space="preserve">0</w:t>
            </w:r>
          </w:p>
        </w:tc>
      </w:tr>
    </w:tbl>
    <w:p>
      <w:pPr>
        <w:pStyle w:val="Heading2"/>
        <w:spacing w:before="400" w:after="200"/>
      </w:pPr>
      <w:r>
        <w:rPr>
          <w:rFonts w:ascii="Roboto" w:cs="Roboto" w:eastAsia="Roboto" w:hAnsi="Roboto"/>
          <w:b/>
          <w:bCs/>
        </w:rPr>
        <w:t xml:space="preserve">AÇÕES</w:t>
      </w:r>
    </w:p>
    <w:p>
      <w:pPr>
        <w:spacing w:after="400"/>
      </w:pPr>
      <w:r>
        <w:rPr>
          <w:rFonts w:ascii="Roboto" w:cs="Roboto" w:eastAsia="Roboto" w:hAnsi="Roboto"/>
          <w:b/>
          <w:bCs/>
          <w:sz w:val="32"/>
          <w:szCs w:val="32"/>
        </w:rPr>
        <w:t xml:space="preserve">1. Inventário e Partilha (0018169-08.2018.8.16.0188)</w:t>
      </w:r>
      <w:r>
        <w:rPr>
          <w:rFonts w:ascii="Roboto" w:cs="Roboto" w:eastAsia="Roboto" w:hAnsi="Roboto"/>
          <w:sz w:val="24"/>
          <w:szCs w:val="24"/>
        </w:rPr>
        <w:t xml:space="preserve">
Vara: 1ª Vara de Sucessões de Curitiba
Valor da causa: R$ 306.000,00
Magistrado: Ronaldo Sansone Guerra
Instância: Primeira
Sistema: Projudi Paraná
Última movimentação: 14/07/2025 16:03
Resumo: Inventário em tramitação regular. Última movimentação: confirmação de comunicação eletrônica.</w:t>
      </w:r>
    </w:p>
    <w:p>
      <w:pPr>
        <w:spacing w:after="400"/>
      </w:pPr>
      <w:r>
        <w:rPr>
          <w:rFonts w:ascii="Roboto" w:cs="Roboto" w:eastAsia="Roboto" w:hAnsi="Roboto"/>
          <w:b/>
          <w:bCs/>
          <w:sz w:val="32"/>
          <w:szCs w:val="32"/>
        </w:rPr>
        <w:t xml:space="preserve">2. Inventário e Partilha (0014836-72.2023.8.16.0188)</w:t>
      </w:r>
      <w:r>
        <w:rPr>
          <w:rFonts w:ascii="Roboto" w:cs="Roboto" w:eastAsia="Roboto" w:hAnsi="Roboto"/>
          <w:sz w:val="24"/>
          <w:szCs w:val="24"/>
        </w:rPr>
        <w:t xml:space="preserve">
Vara: 1ª Vara de Sucessões de Curitiba
Valor da causa: R$ 390.000,00
Magistrado: Ronaldo Sansone Guerra
Instância: Primeira
Sistema: Projudi Paraná
Última movimentação: 25/07/2025 17:13
Resumo: Avaliação judicial de imóvel em andamento, aguardando manifestação das partes.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Roboto">
    <w:name w:val="Roboto"/>
    <w:basedOn w:val="Normal"/>
    <w:next w:val="Normal"/>
    <w:rPr>
      <w:rFonts w:ascii="Roboto" w:cs="Roboto" w:eastAsia="Roboto" w:hAnsi="Roboto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edca79af9e0f5f949dbcb6fcd89f101d6d36a5d7.png"/><Relationship Id="rId7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2025-10-14T21:53:44.409Z</dcterms:created>
  <dcterms:modified xsi:type="dcterms:W3CDTF">2025-10-14T21:53:44.421Z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