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378AD" w14:textId="5ECAABE8" w:rsidR="00641F94" w:rsidRDefault="1AF7021B" w:rsidP="49A738ED">
      <w:pPr>
        <w:rPr>
          <w:rFonts w:ascii="Aptos" w:eastAsia="Aptos" w:hAnsi="Aptos" w:cs="Aptos"/>
          <w:color w:val="000000" w:themeColor="text1"/>
        </w:rPr>
      </w:pPr>
      <w:r w:rsidRPr="49A738ED">
        <w:rPr>
          <w:rFonts w:ascii="Aptos" w:eastAsia="Aptos" w:hAnsi="Aptos" w:cs="Aptos"/>
          <w:b/>
          <w:bCs/>
          <w:color w:val="000000" w:themeColor="text1"/>
        </w:rPr>
        <w:t>ICD-106: Payload EMI/EMC Interface</w:t>
      </w:r>
    </w:p>
    <w:p w14:paraId="137CA24A" w14:textId="6EBA5290" w:rsidR="00641F94" w:rsidRDefault="1AF7021B" w:rsidP="49A738ED">
      <w:pPr>
        <w:rPr>
          <w:rFonts w:ascii="Aptos" w:eastAsia="Aptos" w:hAnsi="Aptos" w:cs="Aptos"/>
          <w:color w:val="000000" w:themeColor="text1"/>
        </w:rPr>
      </w:pPr>
      <w:r w:rsidRPr="49A738ED">
        <w:rPr>
          <w:rFonts w:ascii="Aptos" w:eastAsia="Aptos" w:hAnsi="Aptos" w:cs="Aptos"/>
          <w:b/>
          <w:bCs/>
          <w:color w:val="000000" w:themeColor="text1"/>
        </w:rPr>
        <w:t>1. Document Control</w:t>
      </w:r>
    </w:p>
    <w:p w14:paraId="16AA8D89" w14:textId="61EA38A3" w:rsidR="00641F94" w:rsidRDefault="1AF7021B" w:rsidP="49A738ED">
      <w:pPr>
        <w:pStyle w:val="ListParagraph"/>
        <w:numPr>
          <w:ilvl w:val="0"/>
          <w:numId w:val="7"/>
        </w:numPr>
        <w:rPr>
          <w:rFonts w:ascii="Aptos" w:eastAsia="Aptos" w:hAnsi="Aptos" w:cs="Aptos"/>
          <w:color w:val="000000" w:themeColor="text1"/>
        </w:rPr>
      </w:pPr>
      <w:r w:rsidRPr="49A738ED">
        <w:rPr>
          <w:rFonts w:ascii="Aptos" w:eastAsia="Aptos" w:hAnsi="Aptos" w:cs="Aptos"/>
          <w:color w:val="000000" w:themeColor="text1"/>
        </w:rPr>
        <w:t xml:space="preserve">Document Number: SDSU-SB+-ICD-106 </w:t>
      </w:r>
    </w:p>
    <w:p w14:paraId="35C474D7" w14:textId="1CC5AE38" w:rsidR="00641F94" w:rsidRDefault="1AF7021B" w:rsidP="49A738ED">
      <w:pPr>
        <w:pStyle w:val="ListParagraph"/>
        <w:numPr>
          <w:ilvl w:val="0"/>
          <w:numId w:val="7"/>
        </w:numPr>
        <w:rPr>
          <w:rFonts w:ascii="Aptos" w:eastAsia="Aptos" w:hAnsi="Aptos" w:cs="Aptos"/>
          <w:color w:val="000000" w:themeColor="text1"/>
        </w:rPr>
      </w:pPr>
      <w:r w:rsidRPr="49A738ED">
        <w:rPr>
          <w:rFonts w:ascii="Aptos" w:eastAsia="Aptos" w:hAnsi="Aptos" w:cs="Aptos"/>
          <w:color w:val="000000" w:themeColor="text1"/>
        </w:rPr>
        <w:t xml:space="preserve">Revision: v1.0 </w:t>
      </w:r>
    </w:p>
    <w:p w14:paraId="7F8C9C5C" w14:textId="602EBCDA" w:rsidR="00641F94" w:rsidRDefault="1AF7021B" w:rsidP="49A738ED">
      <w:pPr>
        <w:pStyle w:val="ListParagraph"/>
        <w:numPr>
          <w:ilvl w:val="0"/>
          <w:numId w:val="7"/>
        </w:numPr>
        <w:rPr>
          <w:rFonts w:ascii="Aptos" w:eastAsia="Aptos" w:hAnsi="Aptos" w:cs="Aptos"/>
          <w:color w:val="000000" w:themeColor="text1"/>
        </w:rPr>
      </w:pPr>
      <w:r w:rsidRPr="49A738ED">
        <w:rPr>
          <w:rFonts w:ascii="Aptos" w:eastAsia="Aptos" w:hAnsi="Aptos" w:cs="Aptos"/>
          <w:color w:val="000000" w:themeColor="text1"/>
        </w:rPr>
        <w:t xml:space="preserve">Date: March 2026 </w:t>
      </w:r>
    </w:p>
    <w:p w14:paraId="0EC208DD" w14:textId="3D717191" w:rsidR="00641F94" w:rsidRDefault="1AF7021B" w:rsidP="49A738ED">
      <w:pPr>
        <w:pStyle w:val="ListParagraph"/>
        <w:numPr>
          <w:ilvl w:val="0"/>
          <w:numId w:val="7"/>
        </w:numPr>
        <w:rPr>
          <w:rFonts w:ascii="Aptos" w:eastAsia="Aptos" w:hAnsi="Aptos" w:cs="Aptos"/>
          <w:color w:val="000000" w:themeColor="text1"/>
        </w:rPr>
      </w:pPr>
      <w:r w:rsidRPr="49A738ED">
        <w:rPr>
          <w:rFonts w:ascii="Aptos" w:eastAsia="Aptos" w:hAnsi="Aptos" w:cs="Aptos"/>
          <w:color w:val="000000" w:themeColor="text1"/>
        </w:rPr>
        <w:t xml:space="preserve">Owner: SDSU Payload Team </w:t>
      </w:r>
    </w:p>
    <w:p w14:paraId="542D2C63" w14:textId="5A687D82" w:rsidR="00641F94" w:rsidRDefault="1AF7021B" w:rsidP="49A738ED">
      <w:pPr>
        <w:rPr>
          <w:rFonts w:ascii="Aptos" w:eastAsia="Aptos" w:hAnsi="Aptos" w:cs="Aptos"/>
          <w:color w:val="000000" w:themeColor="text1"/>
        </w:rPr>
      </w:pPr>
      <w:r>
        <w:rPr>
          <w:noProof/>
        </w:rPr>
        <w:drawing>
          <wp:inline distT="0" distB="0" distL="0" distR="0" wp14:anchorId="68C19CD8" wp14:editId="50C503A7">
            <wp:extent cx="9525" cy="9525"/>
            <wp:effectExtent l="0" t="0" r="0" b="0"/>
            <wp:docPr id="696357540" name="drawing" title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57540" name="Picture 6963575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B94E1" w14:textId="184AE681" w:rsidR="00641F94" w:rsidRDefault="1AF7021B" w:rsidP="49A738ED">
      <w:pPr>
        <w:rPr>
          <w:rFonts w:ascii="Aptos" w:eastAsia="Aptos" w:hAnsi="Aptos" w:cs="Aptos"/>
          <w:color w:val="000000" w:themeColor="text1"/>
        </w:rPr>
      </w:pPr>
      <w:r w:rsidRPr="49A738ED">
        <w:rPr>
          <w:rFonts w:ascii="Aptos" w:eastAsia="Aptos" w:hAnsi="Aptos" w:cs="Aptos"/>
          <w:b/>
          <w:bCs/>
          <w:color w:val="000000" w:themeColor="text1"/>
        </w:rPr>
        <w:t>2. Purpose</w:t>
      </w:r>
    </w:p>
    <w:p w14:paraId="1AAFEDB8" w14:textId="300C6B55" w:rsidR="00641F94" w:rsidRDefault="1AF7021B" w:rsidP="49A738ED">
      <w:pPr>
        <w:rPr>
          <w:rFonts w:ascii="Aptos" w:eastAsia="Aptos" w:hAnsi="Aptos" w:cs="Aptos"/>
          <w:color w:val="000000" w:themeColor="text1"/>
        </w:rPr>
      </w:pPr>
      <w:r w:rsidRPr="49A738ED">
        <w:rPr>
          <w:rFonts w:ascii="Aptos" w:eastAsia="Aptos" w:hAnsi="Aptos" w:cs="Aptos"/>
          <w:color w:val="000000" w:themeColor="text1"/>
        </w:rPr>
        <w:t>This document defines the EMI/EMC interface of SDSU payload subsystems, including RILA, ZES, and supporting sensors. It de</w:t>
      </w:r>
      <w:r w:rsidR="7D938BC3" w:rsidRPr="49A738ED">
        <w:rPr>
          <w:rFonts w:ascii="Aptos" w:eastAsia="Aptos" w:hAnsi="Aptos" w:cs="Aptos"/>
          <w:color w:val="000000" w:themeColor="text1"/>
        </w:rPr>
        <w:t>f</w:t>
      </w:r>
      <w:r w:rsidRPr="49A738ED">
        <w:rPr>
          <w:rFonts w:ascii="Aptos" w:eastAsia="Aptos" w:hAnsi="Aptos" w:cs="Aptos"/>
          <w:color w:val="000000" w:themeColor="text1"/>
        </w:rPr>
        <w:t xml:space="preserve">ines </w:t>
      </w:r>
      <w:r w:rsidR="43C0B645" w:rsidRPr="49A738ED">
        <w:rPr>
          <w:rFonts w:ascii="Aptos" w:eastAsia="Aptos" w:hAnsi="Aptos" w:cs="Aptos"/>
          <w:color w:val="000000" w:themeColor="text1"/>
        </w:rPr>
        <w:t xml:space="preserve">electrical noise, grounding, </w:t>
      </w:r>
      <w:r w:rsidR="6F7564B8" w:rsidRPr="49A738ED">
        <w:rPr>
          <w:rFonts w:ascii="Aptos" w:eastAsia="Aptos" w:hAnsi="Aptos" w:cs="Aptos"/>
          <w:color w:val="000000" w:themeColor="text1"/>
        </w:rPr>
        <w:t>shielding</w:t>
      </w:r>
      <w:r w:rsidR="43C0B645" w:rsidRPr="49A738ED">
        <w:rPr>
          <w:rFonts w:ascii="Aptos" w:eastAsia="Aptos" w:hAnsi="Aptos" w:cs="Aptos"/>
          <w:color w:val="000000" w:themeColor="text1"/>
        </w:rPr>
        <w:t xml:space="preserve">, and </w:t>
      </w:r>
      <w:r w:rsidR="7934DF9F" w:rsidRPr="49A738ED">
        <w:rPr>
          <w:rFonts w:ascii="Aptos" w:eastAsia="Aptos" w:hAnsi="Aptos" w:cs="Aptos"/>
          <w:color w:val="000000" w:themeColor="text1"/>
        </w:rPr>
        <w:t>susceptibility assumptions</w:t>
      </w:r>
      <w:r w:rsidRPr="49A738ED">
        <w:rPr>
          <w:rFonts w:ascii="Aptos" w:eastAsia="Aptos" w:hAnsi="Aptos" w:cs="Aptos"/>
          <w:color w:val="000000" w:themeColor="text1"/>
        </w:rPr>
        <w:t>.</w:t>
      </w:r>
    </w:p>
    <w:p w14:paraId="12DFA2FB" w14:textId="74365F7C" w:rsidR="00641F94" w:rsidRDefault="1AF7021B" w:rsidP="49A738ED">
      <w:pPr>
        <w:rPr>
          <w:rFonts w:ascii="Aptos" w:eastAsia="Aptos" w:hAnsi="Aptos" w:cs="Aptos"/>
          <w:color w:val="000000" w:themeColor="text1"/>
        </w:rPr>
      </w:pPr>
      <w:r>
        <w:rPr>
          <w:noProof/>
        </w:rPr>
        <w:drawing>
          <wp:inline distT="0" distB="0" distL="0" distR="0" wp14:anchorId="7CCF77C5" wp14:editId="49DB4004">
            <wp:extent cx="9525" cy="9525"/>
            <wp:effectExtent l="0" t="0" r="0" b="0"/>
            <wp:docPr id="489895052" name="drawing" title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95052" name="Picture 4898950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8A776" w14:textId="0E992D95" w:rsidR="00641F94" w:rsidRDefault="1AF7021B" w:rsidP="49A738ED">
      <w:pPr>
        <w:rPr>
          <w:rFonts w:ascii="Aptos" w:eastAsia="Aptos" w:hAnsi="Aptos" w:cs="Aptos"/>
          <w:color w:val="000000" w:themeColor="text1"/>
        </w:rPr>
      </w:pPr>
      <w:r w:rsidRPr="49A738ED">
        <w:rPr>
          <w:rFonts w:ascii="Aptos" w:eastAsia="Aptos" w:hAnsi="Aptos" w:cs="Aptos"/>
          <w:b/>
          <w:bCs/>
          <w:color w:val="000000" w:themeColor="text1"/>
        </w:rPr>
        <w:t>3. Scope</w:t>
      </w:r>
    </w:p>
    <w:p w14:paraId="6579B115" w14:textId="5FBE641F" w:rsidR="00641F94" w:rsidRDefault="1AF7021B" w:rsidP="49A738ED">
      <w:pPr>
        <w:rPr>
          <w:rFonts w:ascii="Aptos" w:eastAsia="Aptos" w:hAnsi="Aptos" w:cs="Aptos"/>
          <w:color w:val="000000" w:themeColor="text1"/>
        </w:rPr>
      </w:pPr>
      <w:r w:rsidRPr="49A738ED">
        <w:rPr>
          <w:rFonts w:ascii="Aptos" w:eastAsia="Aptos" w:hAnsi="Aptos" w:cs="Aptos"/>
          <w:color w:val="000000" w:themeColor="text1"/>
        </w:rPr>
        <w:t>This ICD governs:</w:t>
      </w:r>
    </w:p>
    <w:p w14:paraId="3ED1B78D" w14:textId="43C3C0B4" w:rsidR="00641F94" w:rsidRDefault="121AD743" w:rsidP="49A738ED">
      <w:pPr>
        <w:pStyle w:val="ListParagraph"/>
        <w:numPr>
          <w:ilvl w:val="0"/>
          <w:numId w:val="5"/>
        </w:numPr>
        <w:rPr>
          <w:rFonts w:ascii="Aptos" w:eastAsia="Aptos" w:hAnsi="Aptos" w:cs="Aptos"/>
          <w:color w:val="000000" w:themeColor="text1"/>
        </w:rPr>
      </w:pPr>
      <w:r w:rsidRPr="49A738ED">
        <w:rPr>
          <w:rFonts w:ascii="Aptos" w:eastAsia="Aptos" w:hAnsi="Aptos" w:cs="Aptos"/>
          <w:color w:val="000000" w:themeColor="text1"/>
        </w:rPr>
        <w:t>Establish electrical noise assumptions</w:t>
      </w:r>
    </w:p>
    <w:p w14:paraId="48C4500E" w14:textId="5CD0960C" w:rsidR="00641F94" w:rsidRDefault="121AD743" w:rsidP="49A738ED">
      <w:pPr>
        <w:pStyle w:val="ListParagraph"/>
        <w:numPr>
          <w:ilvl w:val="0"/>
          <w:numId w:val="5"/>
        </w:numPr>
        <w:rPr>
          <w:rFonts w:ascii="Aptos" w:eastAsia="Aptos" w:hAnsi="Aptos" w:cs="Aptos"/>
          <w:color w:val="000000" w:themeColor="text1"/>
        </w:rPr>
      </w:pPr>
      <w:r w:rsidRPr="49A738ED">
        <w:rPr>
          <w:rFonts w:ascii="Aptos" w:eastAsia="Aptos" w:hAnsi="Aptos" w:cs="Aptos"/>
          <w:color w:val="000000" w:themeColor="text1"/>
        </w:rPr>
        <w:t>Grounding assumptions</w:t>
      </w:r>
    </w:p>
    <w:p w14:paraId="6CB0D26E" w14:textId="7DFB46F2" w:rsidR="00641F94" w:rsidRDefault="121AD743" w:rsidP="49A738ED">
      <w:pPr>
        <w:pStyle w:val="ListParagraph"/>
        <w:numPr>
          <w:ilvl w:val="0"/>
          <w:numId w:val="5"/>
        </w:numPr>
        <w:rPr>
          <w:rFonts w:ascii="Aptos" w:eastAsia="Aptos" w:hAnsi="Aptos" w:cs="Aptos"/>
          <w:color w:val="000000" w:themeColor="text1"/>
        </w:rPr>
      </w:pPr>
      <w:r w:rsidRPr="49A738ED">
        <w:rPr>
          <w:rFonts w:ascii="Aptos" w:eastAsia="Aptos" w:hAnsi="Aptos" w:cs="Aptos"/>
          <w:color w:val="000000" w:themeColor="text1"/>
        </w:rPr>
        <w:t>Shielding assumptions</w:t>
      </w:r>
    </w:p>
    <w:p w14:paraId="684C0F23" w14:textId="1AFB74AF" w:rsidR="00641F94" w:rsidRDefault="121AD743" w:rsidP="49A738ED">
      <w:pPr>
        <w:pStyle w:val="ListParagraph"/>
        <w:numPr>
          <w:ilvl w:val="0"/>
          <w:numId w:val="5"/>
        </w:numPr>
        <w:rPr>
          <w:rFonts w:ascii="Aptos" w:eastAsia="Aptos" w:hAnsi="Aptos" w:cs="Aptos"/>
          <w:color w:val="000000" w:themeColor="text1"/>
        </w:rPr>
      </w:pPr>
      <w:r w:rsidRPr="49A738ED">
        <w:rPr>
          <w:rFonts w:ascii="Aptos" w:eastAsia="Aptos" w:hAnsi="Aptos" w:cs="Aptos"/>
          <w:color w:val="000000" w:themeColor="text1"/>
        </w:rPr>
        <w:t>Susceptibility assumptions</w:t>
      </w:r>
    </w:p>
    <w:p w14:paraId="074CA6FF" w14:textId="5D8E38FA" w:rsidR="00641F94" w:rsidRDefault="00641F94" w:rsidP="49A738ED">
      <w:pPr>
        <w:rPr>
          <w:rFonts w:ascii="Aptos" w:eastAsia="Aptos" w:hAnsi="Aptos" w:cs="Aptos"/>
          <w:color w:val="000000" w:themeColor="text1"/>
        </w:rPr>
      </w:pPr>
    </w:p>
    <w:p w14:paraId="59ADC7DE" w14:textId="19B4BDBE" w:rsidR="00641F94" w:rsidRDefault="121AD743" w:rsidP="49A738ED">
      <w:pPr>
        <w:rPr>
          <w:rFonts w:ascii="Aptos" w:eastAsia="Aptos" w:hAnsi="Aptos" w:cs="Aptos"/>
          <w:b/>
          <w:bCs/>
          <w:color w:val="000000" w:themeColor="text1"/>
        </w:rPr>
      </w:pPr>
      <w:r w:rsidRPr="49A738ED">
        <w:rPr>
          <w:rFonts w:ascii="Aptos" w:eastAsia="Aptos" w:hAnsi="Aptos" w:cs="Aptos"/>
          <w:b/>
          <w:bCs/>
          <w:color w:val="000000" w:themeColor="text1"/>
        </w:rPr>
        <w:t>4. Electrical Noise</w:t>
      </w:r>
      <w:r w:rsidR="3F8B4A40" w:rsidRPr="49A738ED">
        <w:rPr>
          <w:rFonts w:ascii="Aptos" w:eastAsia="Aptos" w:hAnsi="Aptos" w:cs="Aptos"/>
          <w:b/>
          <w:bCs/>
          <w:color w:val="000000" w:themeColor="text1"/>
        </w:rPr>
        <w:t>/ EMI/EMC</w:t>
      </w:r>
    </w:p>
    <w:p w14:paraId="5DDA2912" w14:textId="0A08A668" w:rsidR="00641F94" w:rsidRDefault="6E6E0076" w:rsidP="49A738ED">
      <w:pPr>
        <w:pStyle w:val="ListParagraph"/>
        <w:numPr>
          <w:ilvl w:val="0"/>
          <w:numId w:val="3"/>
        </w:numPr>
        <w:rPr>
          <w:rFonts w:ascii="Aptos" w:eastAsia="Aptos" w:hAnsi="Aptos" w:cs="Aptos"/>
          <w:color w:val="000000" w:themeColor="text1"/>
        </w:rPr>
      </w:pPr>
      <w:r w:rsidRPr="49A738ED">
        <w:rPr>
          <w:rFonts w:ascii="Aptos" w:eastAsia="Aptos" w:hAnsi="Aptos" w:cs="Aptos"/>
          <w:color w:val="000000" w:themeColor="text1"/>
        </w:rPr>
        <w:t>MS1002 Accelerometer:</w:t>
      </w:r>
    </w:p>
    <w:p w14:paraId="1E454AD8" w14:textId="58F7FC22" w:rsidR="00641F94" w:rsidRDefault="6E6E0076" w:rsidP="49A738ED">
      <w:pPr>
        <w:pStyle w:val="ListParagraph"/>
        <w:numPr>
          <w:ilvl w:val="1"/>
          <w:numId w:val="4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49A738ED">
        <w:rPr>
          <w:rFonts w:ascii="Arial" w:eastAsia="Arial" w:hAnsi="Arial" w:cs="Arial"/>
          <w:color w:val="000000" w:themeColor="text1"/>
          <w:sz w:val="22"/>
          <w:szCs w:val="22"/>
        </w:rPr>
        <w:t>Accelerometers will be provided in an antistatic bag with ESD warning labels on it.</w:t>
      </w:r>
    </w:p>
    <w:p w14:paraId="1075DFED" w14:textId="5525C2FF" w:rsidR="00641F94" w:rsidRDefault="6E6E0076" w:rsidP="49A738ED">
      <w:pPr>
        <w:pStyle w:val="ListParagraph"/>
        <w:numPr>
          <w:ilvl w:val="1"/>
          <w:numId w:val="4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49A738ED">
        <w:rPr>
          <w:rFonts w:ascii="Arial" w:eastAsia="Arial" w:hAnsi="Arial" w:cs="Arial"/>
          <w:color w:val="000000" w:themeColor="text1"/>
          <w:sz w:val="22"/>
          <w:szCs w:val="22"/>
        </w:rPr>
        <w:t xml:space="preserve">Only remove the accelerometer from the packaging when it is being used. </w:t>
      </w:r>
    </w:p>
    <w:p w14:paraId="4B395224" w14:textId="10762A1D" w:rsidR="00641F94" w:rsidRDefault="6E6E0076" w:rsidP="49A738ED">
      <w:pPr>
        <w:pStyle w:val="ListParagraph"/>
        <w:numPr>
          <w:ilvl w:val="1"/>
          <w:numId w:val="4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49A738ED">
        <w:rPr>
          <w:rFonts w:ascii="Arial" w:eastAsia="Arial" w:hAnsi="Arial" w:cs="Arial"/>
          <w:color w:val="000000" w:themeColor="text1"/>
          <w:sz w:val="22"/>
          <w:szCs w:val="22"/>
        </w:rPr>
        <w:t>Manipulate the device within an ESD-controlled environment.</w:t>
      </w:r>
    </w:p>
    <w:p w14:paraId="2C6D0266" w14:textId="5DA27F75" w:rsidR="00641F94" w:rsidRDefault="6E6E0076" w:rsidP="49A738ED">
      <w:pPr>
        <w:pStyle w:val="ListParagraph"/>
        <w:numPr>
          <w:ilvl w:val="1"/>
          <w:numId w:val="4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49A738ED">
        <w:rPr>
          <w:rFonts w:ascii="Arial" w:eastAsia="Arial" w:hAnsi="Arial" w:cs="Arial"/>
          <w:color w:val="000000" w:themeColor="text1"/>
          <w:sz w:val="22"/>
          <w:szCs w:val="22"/>
        </w:rPr>
        <w:t>Store devices in a shielded environment that protects against ESD damage.</w:t>
      </w:r>
    </w:p>
    <w:p w14:paraId="45143629" w14:textId="3D230E13" w:rsidR="00641F94" w:rsidRDefault="6E6E0076" w:rsidP="49A738ED">
      <w:pPr>
        <w:pStyle w:val="ListParagraph"/>
        <w:numPr>
          <w:ilvl w:val="1"/>
          <w:numId w:val="4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49A738ED">
        <w:rPr>
          <w:rFonts w:ascii="Arial" w:eastAsia="Arial" w:hAnsi="Arial" w:cs="Arial"/>
          <w:color w:val="000000" w:themeColor="text1"/>
          <w:sz w:val="22"/>
          <w:szCs w:val="22"/>
        </w:rPr>
        <w:t>Wear a wrist strap and use ESD-safe gloves when handling the device.</w:t>
      </w:r>
    </w:p>
    <w:p w14:paraId="729D9171" w14:textId="2DAC339E" w:rsidR="009F4480" w:rsidRDefault="009F4480" w:rsidP="49A738ED">
      <w:pPr>
        <w:pStyle w:val="ListParagraph"/>
        <w:numPr>
          <w:ilvl w:val="1"/>
          <w:numId w:val="4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>The MS1002 analog output is sensitive to external electromagnetic interference, particularly high-frequency digital switching noise and parasitic capacitance. Noise coupling into this interface shall be minimized through grounding, shielding, and filtering prior to ADC conversion.</w:t>
      </w:r>
    </w:p>
    <w:p w14:paraId="620F6F87" w14:textId="1458C4D2" w:rsidR="00641F94" w:rsidRDefault="275C3362" w:rsidP="49A738ED">
      <w:pPr>
        <w:pStyle w:val="ListParagraph"/>
        <w:numPr>
          <w:ilvl w:val="0"/>
          <w:numId w:val="2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49A738ED">
        <w:rPr>
          <w:rFonts w:ascii="Arial" w:eastAsia="Arial" w:hAnsi="Arial" w:cs="Arial"/>
          <w:color w:val="000000" w:themeColor="text1"/>
          <w:sz w:val="22"/>
          <w:szCs w:val="22"/>
        </w:rPr>
        <w:t>Rila:</w:t>
      </w:r>
    </w:p>
    <w:p w14:paraId="1FBBDD48" w14:textId="776BF7E9" w:rsidR="00641F94" w:rsidRDefault="009F4480" w:rsidP="49A738ED">
      <w:pPr>
        <w:pStyle w:val="ListParagraph"/>
        <w:numPr>
          <w:ilvl w:val="1"/>
          <w:numId w:val="2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>RILA communicates with the ZES using an RS-422 differential serial interface.</w:t>
      </w:r>
    </w:p>
    <w:p w14:paraId="5B9F2576" w14:textId="0BF1E30B" w:rsidR="009F4480" w:rsidRDefault="009F4480" w:rsidP="49A738ED">
      <w:pPr>
        <w:pStyle w:val="ListParagraph"/>
        <w:numPr>
          <w:ilvl w:val="1"/>
          <w:numId w:val="2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>Differential signaling provides inherent immunity to common-mode electromagnetic noise and reduces radiated emissions.</w:t>
      </w:r>
    </w:p>
    <w:p w14:paraId="63EDB98A" w14:textId="17BBCDE0" w:rsidR="009F4480" w:rsidRDefault="009F4480" w:rsidP="49A738ED">
      <w:pPr>
        <w:pStyle w:val="ListParagraph"/>
        <w:numPr>
          <w:ilvl w:val="1"/>
          <w:numId w:val="2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>Expected emissions from the RILA interface are l</w:t>
      </w:r>
      <w:r w:rsidR="006600B0">
        <w:rPr>
          <w:rFonts w:ascii="Arial" w:eastAsia="Arial" w:hAnsi="Arial" w:cs="Arial"/>
          <w:color w:val="000000" w:themeColor="text1"/>
          <w:sz w:val="22"/>
          <w:szCs w:val="22"/>
        </w:rPr>
        <w:t>imited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due to controlled impedance differential signaling. Susceptibility is minimized through shielded twisted-pair cabling and proper termination.</w:t>
      </w:r>
    </w:p>
    <w:p w14:paraId="582C2E8B" w14:textId="57F44807" w:rsidR="009F4480" w:rsidRDefault="009F4480" w:rsidP="49A738ED">
      <w:pPr>
        <w:pStyle w:val="ListParagraph"/>
        <w:numPr>
          <w:ilvl w:val="1"/>
          <w:numId w:val="2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>Data integrity is maintained through CRC validation and bounded retransmission (</w:t>
      </w:r>
      <w:r w:rsidRPr="009F4480">
        <w:rPr>
          <w:rFonts w:ascii="Arial" w:eastAsia="Arial" w:hAnsi="Arial" w:cs="Arial"/>
          <w:color w:val="000000" w:themeColor="text1"/>
          <w:sz w:val="22"/>
          <w:szCs w:val="22"/>
        </w:rPr>
        <w:t>≤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>3 attempts), ensuring resilience to transient EMI-induced errors.</w:t>
      </w:r>
    </w:p>
    <w:p w14:paraId="70A34B03" w14:textId="1FF594D6" w:rsidR="00641F94" w:rsidRDefault="7A761E9C" w:rsidP="49A738ED">
      <w:pPr>
        <w:pStyle w:val="ListParagraph"/>
        <w:numPr>
          <w:ilvl w:val="0"/>
          <w:numId w:val="1"/>
        </w:numPr>
        <w:spacing w:before="200" w:after="200"/>
        <w:rPr>
          <w:rFonts w:ascii="Arial" w:eastAsia="Arial" w:hAnsi="Arial" w:cs="Arial"/>
          <w:color w:val="000000" w:themeColor="text1"/>
          <w:sz w:val="22"/>
          <w:szCs w:val="22"/>
        </w:rPr>
      </w:pPr>
      <w:r w:rsidRPr="49A738ED">
        <w:rPr>
          <w:rFonts w:ascii="Arial" w:eastAsia="Arial" w:hAnsi="Arial" w:cs="Arial"/>
          <w:color w:val="000000" w:themeColor="text1"/>
          <w:sz w:val="22"/>
          <w:szCs w:val="22"/>
        </w:rPr>
        <w:t>ZES</w:t>
      </w:r>
      <w:r w:rsidR="3890E3CF" w:rsidRPr="49A738ED">
        <w:rPr>
          <w:rFonts w:ascii="Arial" w:eastAsia="Arial" w:hAnsi="Arial" w:cs="Arial"/>
          <w:color w:val="000000" w:themeColor="text1"/>
          <w:sz w:val="22"/>
          <w:szCs w:val="22"/>
        </w:rPr>
        <w:t>:</w:t>
      </w:r>
    </w:p>
    <w:p w14:paraId="00F57748" w14:textId="7AC4661A" w:rsidR="00641F94" w:rsidRDefault="009F4480" w:rsidP="49A738ED">
      <w:pPr>
        <w:pStyle w:val="ListParagraph"/>
        <w:numPr>
          <w:ilvl w:val="1"/>
          <w:numId w:val="1"/>
        </w:numPr>
        <w:spacing w:before="200" w:after="200"/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>ZES is the primary digital processing unit and is the dominant internal source of electrical noise.</w:t>
      </w:r>
    </w:p>
    <w:p w14:paraId="713EA83D" w14:textId="6C3B655F" w:rsidR="009F4480" w:rsidRDefault="009F4480" w:rsidP="49A738ED">
      <w:pPr>
        <w:pStyle w:val="ListParagraph"/>
        <w:numPr>
          <w:ilvl w:val="1"/>
          <w:numId w:val="1"/>
        </w:numPr>
        <w:spacing w:before="200" w:after="200"/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Expected emissions are generated from microcontroller switching activity, serial communication interfaces (UART, SPI, </w:t>
      </w:r>
      <w:r w:rsidRPr="009F4480">
        <w:rPr>
          <w:rFonts w:ascii="Arial" w:eastAsia="Arial" w:hAnsi="Arial" w:cs="Arial"/>
          <w:color w:val="000000" w:themeColor="text1"/>
          <w:sz w:val="22"/>
          <w:szCs w:val="22"/>
        </w:rPr>
        <w:t>I²C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>), and DC/DC power conversion.</w:t>
      </w:r>
    </w:p>
    <w:p w14:paraId="2E565529" w14:textId="51D6EED8" w:rsidR="009F4480" w:rsidRDefault="009F4480" w:rsidP="49A738ED">
      <w:pPr>
        <w:pStyle w:val="ListParagraph"/>
        <w:numPr>
          <w:ilvl w:val="1"/>
          <w:numId w:val="1"/>
        </w:numPr>
        <w:spacing w:before="200" w:after="200"/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>ZES is designed for high-reliability environments and includes single-event latch-up (SEL) protection, single-event upset (SEU) mitigation, and error detection and correction (EDAC), which reduce susceptibility to transient disturbances and data corruption.</w:t>
      </w:r>
    </w:p>
    <w:p w14:paraId="327ADC4E" w14:textId="02701620" w:rsidR="009F4480" w:rsidRDefault="009F4480" w:rsidP="49A738ED">
      <w:pPr>
        <w:pStyle w:val="ListParagraph"/>
        <w:numPr>
          <w:ilvl w:val="1"/>
          <w:numId w:val="1"/>
        </w:numPr>
        <w:spacing w:before="200" w:after="200"/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>All interfaces operate at 3.3</w:t>
      </w:r>
      <w:r w:rsidR="006600B0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V logic levels and share a common </w:t>
      </w:r>
      <w:proofErr w:type="gramStart"/>
      <w:r>
        <w:rPr>
          <w:rFonts w:ascii="Arial" w:eastAsia="Arial" w:hAnsi="Arial" w:cs="Arial"/>
          <w:color w:val="000000" w:themeColor="text1"/>
          <w:sz w:val="22"/>
          <w:szCs w:val="22"/>
        </w:rPr>
        <w:t>ground</w:t>
      </w:r>
      <w:proofErr w:type="gramEnd"/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reference to limit noise coupling.</w:t>
      </w:r>
    </w:p>
    <w:p w14:paraId="1D9EB724" w14:textId="595F4755" w:rsidR="00641F94" w:rsidRDefault="7A761E9C" w:rsidP="49A738ED">
      <w:pPr>
        <w:pStyle w:val="ListParagraph"/>
        <w:numPr>
          <w:ilvl w:val="0"/>
          <w:numId w:val="1"/>
        </w:numPr>
        <w:spacing w:before="200" w:after="200"/>
        <w:rPr>
          <w:rFonts w:ascii="Arial" w:eastAsia="Arial" w:hAnsi="Arial" w:cs="Arial"/>
          <w:color w:val="000000" w:themeColor="text1"/>
          <w:sz w:val="22"/>
          <w:szCs w:val="22"/>
        </w:rPr>
      </w:pPr>
      <w:r w:rsidRPr="49A738ED">
        <w:rPr>
          <w:rFonts w:ascii="Arial" w:eastAsia="Arial" w:hAnsi="Arial" w:cs="Arial"/>
          <w:color w:val="000000" w:themeColor="text1"/>
          <w:sz w:val="22"/>
          <w:szCs w:val="22"/>
        </w:rPr>
        <w:t>Magnetometer:</w:t>
      </w:r>
    </w:p>
    <w:p w14:paraId="6B076BE6" w14:textId="6B11393A" w:rsidR="00641F94" w:rsidRDefault="12F3C7E6" w:rsidP="49A738ED">
      <w:pPr>
        <w:pStyle w:val="ListParagraph"/>
        <w:numPr>
          <w:ilvl w:val="1"/>
          <w:numId w:val="1"/>
        </w:numPr>
        <w:spacing w:before="200" w:after="200"/>
        <w:rPr>
          <w:rFonts w:ascii="Arial" w:eastAsia="Arial" w:hAnsi="Arial" w:cs="Arial"/>
          <w:color w:val="000000" w:themeColor="text1"/>
          <w:sz w:val="22"/>
          <w:szCs w:val="22"/>
        </w:rPr>
      </w:pPr>
      <w:r w:rsidRPr="49A738ED">
        <w:rPr>
          <w:rFonts w:ascii="Arial" w:eastAsia="Arial" w:hAnsi="Arial" w:cs="Arial"/>
          <w:color w:val="000000" w:themeColor="text1"/>
          <w:sz w:val="22"/>
          <w:szCs w:val="22"/>
        </w:rPr>
        <w:t>Will need to be distanced from electronic components like motors, high‑current lines, reaction wheels, batteries, and deployable solar panels to improve measurement accuracy.</w:t>
      </w:r>
    </w:p>
    <w:p w14:paraId="098DA125" w14:textId="219E9E38" w:rsidR="009F4480" w:rsidRDefault="009F4480" w:rsidP="49A738ED">
      <w:pPr>
        <w:pStyle w:val="ListParagraph"/>
        <w:numPr>
          <w:ilvl w:val="1"/>
          <w:numId w:val="1"/>
        </w:numPr>
        <w:spacing w:before="200" w:after="200"/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>The magnetometer is susceptible to both electromagnetic interference and magnetic field disturbances. EMI mitigation is achieved through physical separation from noise sources rather than shielding.</w:t>
      </w:r>
    </w:p>
    <w:p w14:paraId="7C229C5E" w14:textId="7E2F20DB" w:rsidR="006600B0" w:rsidRDefault="006600B0" w:rsidP="006600B0">
      <w:pPr>
        <w:pStyle w:val="ListParagraph"/>
        <w:numPr>
          <w:ilvl w:val="0"/>
          <w:numId w:val="1"/>
        </w:numPr>
        <w:spacing w:before="200" w:after="200"/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>System-Level EMI/EMC Requirement:</w:t>
      </w:r>
    </w:p>
    <w:p w14:paraId="57754F4C" w14:textId="025E9B15" w:rsidR="006600B0" w:rsidRDefault="006600B0" w:rsidP="006600B0">
      <w:pPr>
        <w:pStyle w:val="ListParagraph"/>
        <w:numPr>
          <w:ilvl w:val="1"/>
          <w:numId w:val="1"/>
        </w:numPr>
        <w:spacing w:before="200" w:after="200"/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>The payload EMI/EMC behavior is bounded such that all communication interfaces maintain required data integrity under expected spacecraft electromagnetic conditions, as verified through CRC validation, retransmission limits, and system-level communication testing.</w:t>
      </w:r>
    </w:p>
    <w:p w14:paraId="4A77EA4E" w14:textId="7709005F" w:rsidR="00641F94" w:rsidRDefault="1A3C342D" w:rsidP="49A738ED">
      <w:pPr>
        <w:spacing w:before="200" w:after="200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49A738ED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5. Grounding/Shielding</w:t>
      </w:r>
      <w:r w:rsidR="5F0BB3BA" w:rsidRPr="49A738ED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/Susceptibility </w:t>
      </w:r>
    </w:p>
    <w:p w14:paraId="616E2367" w14:textId="0A08A668" w:rsidR="00641F94" w:rsidRDefault="1A3C342D" w:rsidP="49A738ED">
      <w:pPr>
        <w:pStyle w:val="ListParagraph"/>
        <w:numPr>
          <w:ilvl w:val="0"/>
          <w:numId w:val="3"/>
        </w:numPr>
        <w:rPr>
          <w:rFonts w:ascii="Aptos" w:eastAsia="Aptos" w:hAnsi="Aptos" w:cs="Aptos"/>
          <w:color w:val="000000" w:themeColor="text1"/>
        </w:rPr>
      </w:pPr>
      <w:r w:rsidRPr="49A738ED">
        <w:rPr>
          <w:rFonts w:ascii="Aptos" w:eastAsia="Aptos" w:hAnsi="Aptos" w:cs="Aptos"/>
          <w:color w:val="000000" w:themeColor="text1"/>
        </w:rPr>
        <w:t>MS1002 Accelerometer:</w:t>
      </w:r>
    </w:p>
    <w:p w14:paraId="57F0B533" w14:textId="744CFAF5" w:rsidR="00641F94" w:rsidRDefault="1A3C342D" w:rsidP="49A738ED">
      <w:pPr>
        <w:pStyle w:val="ListParagraph"/>
        <w:numPr>
          <w:ilvl w:val="1"/>
          <w:numId w:val="3"/>
        </w:numPr>
        <w:rPr>
          <w:rFonts w:ascii="Arial" w:eastAsia="Arial" w:hAnsi="Arial" w:cs="Arial"/>
          <w:color w:val="000000" w:themeColor="text1"/>
          <w:sz w:val="22"/>
          <w:szCs w:val="22"/>
        </w:rPr>
      </w:pPr>
      <w:r w:rsidRPr="49A738ED">
        <w:rPr>
          <w:rFonts w:ascii="Arial" w:eastAsia="Arial" w:hAnsi="Arial" w:cs="Arial"/>
          <w:color w:val="000000" w:themeColor="text1"/>
          <w:sz w:val="22"/>
          <w:szCs w:val="22"/>
        </w:rPr>
        <w:t>The sensor is sensitive to external parasitic capacitance, thus a ground plane directly below the accelerometer is recommended for shielding purposes.</w:t>
      </w:r>
    </w:p>
    <w:p w14:paraId="4A12CF8A" w14:textId="65C98860" w:rsidR="005E746D" w:rsidRDefault="005E746D" w:rsidP="49A738ED">
      <w:pPr>
        <w:pStyle w:val="ListParagraph"/>
        <w:numPr>
          <w:ilvl w:val="1"/>
          <w:numId w:val="3"/>
        </w:num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>Additional filtering and short analog signal paths shall be used to reduce susceptibility to high-frequency noise coupling from digital subsystems.</w:t>
      </w:r>
    </w:p>
    <w:p w14:paraId="0DEA2ABC" w14:textId="1458C4D2" w:rsidR="00641F94" w:rsidRDefault="1A3C342D" w:rsidP="49A738ED">
      <w:pPr>
        <w:pStyle w:val="ListParagraph"/>
        <w:numPr>
          <w:ilvl w:val="0"/>
          <w:numId w:val="2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49A738ED">
        <w:rPr>
          <w:rFonts w:ascii="Arial" w:eastAsia="Arial" w:hAnsi="Arial" w:cs="Arial"/>
          <w:color w:val="000000" w:themeColor="text1"/>
          <w:sz w:val="22"/>
          <w:szCs w:val="22"/>
        </w:rPr>
        <w:t>Rila:</w:t>
      </w:r>
    </w:p>
    <w:p w14:paraId="3B4F1E65" w14:textId="3EEB0C25" w:rsidR="00641F94" w:rsidRDefault="1A3C342D" w:rsidP="49A738ED">
      <w:pPr>
        <w:pStyle w:val="ListParagraph"/>
        <w:numPr>
          <w:ilvl w:val="1"/>
          <w:numId w:val="2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49A738ED">
        <w:rPr>
          <w:rFonts w:ascii="Arial" w:eastAsia="Arial" w:hAnsi="Arial" w:cs="Arial"/>
          <w:color w:val="000000" w:themeColor="text1"/>
          <w:sz w:val="22"/>
          <w:szCs w:val="22"/>
        </w:rPr>
        <w:t>RS-422 cabling shall use twisted shielded pairs (100–120 Ω).</w:t>
      </w:r>
    </w:p>
    <w:p w14:paraId="6F24B967" w14:textId="59B095C8" w:rsidR="00641F94" w:rsidRDefault="1A3C342D" w:rsidP="49A738ED">
      <w:pPr>
        <w:pStyle w:val="ListParagraph"/>
        <w:numPr>
          <w:ilvl w:val="1"/>
          <w:numId w:val="2"/>
        </w:numPr>
        <w:spacing w:before="200" w:after="200"/>
        <w:rPr>
          <w:rFonts w:ascii="Arial" w:eastAsia="Arial" w:hAnsi="Arial" w:cs="Arial"/>
          <w:color w:val="000000" w:themeColor="text1"/>
          <w:sz w:val="22"/>
          <w:szCs w:val="22"/>
        </w:rPr>
      </w:pPr>
      <w:r w:rsidRPr="49A738ED">
        <w:rPr>
          <w:rFonts w:ascii="Arial" w:eastAsia="Arial" w:hAnsi="Arial" w:cs="Arial"/>
          <w:color w:val="000000" w:themeColor="text1"/>
          <w:sz w:val="22"/>
          <w:szCs w:val="22"/>
        </w:rPr>
        <w:t>Shield termination only at ZES end to prevent ground loops.</w:t>
      </w:r>
    </w:p>
    <w:p w14:paraId="65D8BE69" w14:textId="754EC488" w:rsidR="005E746D" w:rsidRDefault="005E746D" w:rsidP="005E746D">
      <w:pPr>
        <w:pStyle w:val="ListParagraph"/>
        <w:numPr>
          <w:ilvl w:val="1"/>
          <w:numId w:val="2"/>
        </w:numPr>
        <w:spacing w:before="200" w:after="200"/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>Cabling shall be routed to minimize loop area and avoid proximity to sensitive analog and magnetic components. Differential signaling reduces susceptibility to external EMI.</w:t>
      </w:r>
    </w:p>
    <w:p w14:paraId="18B279E6" w14:textId="714AC152" w:rsidR="006600B0" w:rsidRPr="005E746D" w:rsidRDefault="006600B0" w:rsidP="005E746D">
      <w:pPr>
        <w:pStyle w:val="ListParagraph"/>
        <w:numPr>
          <w:ilvl w:val="1"/>
          <w:numId w:val="2"/>
        </w:numPr>
        <w:spacing w:before="200" w:after="200"/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>Cabling shall be routed separately from power lines where feasible to reduce coupling.</w:t>
      </w:r>
    </w:p>
    <w:p w14:paraId="74F1D632" w14:textId="685026C7" w:rsidR="00641F94" w:rsidRDefault="1A3C342D" w:rsidP="49A738ED">
      <w:pPr>
        <w:pStyle w:val="ListParagraph"/>
        <w:numPr>
          <w:ilvl w:val="0"/>
          <w:numId w:val="1"/>
        </w:numPr>
        <w:spacing w:before="200" w:after="200"/>
        <w:rPr>
          <w:rFonts w:ascii="Arial" w:eastAsia="Arial" w:hAnsi="Arial" w:cs="Arial"/>
          <w:color w:val="000000" w:themeColor="text1"/>
          <w:sz w:val="22"/>
          <w:szCs w:val="22"/>
        </w:rPr>
      </w:pPr>
      <w:r w:rsidRPr="49A738ED">
        <w:rPr>
          <w:rFonts w:ascii="Arial" w:eastAsia="Arial" w:hAnsi="Arial" w:cs="Arial"/>
          <w:color w:val="000000" w:themeColor="text1"/>
          <w:sz w:val="22"/>
          <w:szCs w:val="22"/>
        </w:rPr>
        <w:t>ZES</w:t>
      </w:r>
      <w:r w:rsidR="3789EB2D" w:rsidRPr="49A738ED">
        <w:rPr>
          <w:rFonts w:ascii="Arial" w:eastAsia="Arial" w:hAnsi="Arial" w:cs="Arial"/>
          <w:color w:val="000000" w:themeColor="text1"/>
          <w:sz w:val="22"/>
          <w:szCs w:val="22"/>
        </w:rPr>
        <w:t>:</w:t>
      </w:r>
    </w:p>
    <w:p w14:paraId="176B628C" w14:textId="30B3A8C8" w:rsidR="00641F94" w:rsidRDefault="52DE7B0C" w:rsidP="49A738ED">
      <w:pPr>
        <w:pStyle w:val="ListParagraph"/>
        <w:numPr>
          <w:ilvl w:val="1"/>
          <w:numId w:val="1"/>
        </w:numPr>
        <w:spacing w:before="200" w:after="200"/>
        <w:rPr>
          <w:rFonts w:ascii="Arial" w:eastAsia="Arial" w:hAnsi="Arial" w:cs="Arial"/>
          <w:color w:val="000000" w:themeColor="text1"/>
          <w:sz w:val="22"/>
          <w:szCs w:val="22"/>
        </w:rPr>
      </w:pPr>
      <w:r w:rsidRPr="49A738ED">
        <w:rPr>
          <w:rFonts w:ascii="Arial" w:eastAsia="Arial" w:hAnsi="Arial" w:cs="Arial"/>
          <w:color w:val="000000" w:themeColor="text1"/>
          <w:sz w:val="22"/>
          <w:szCs w:val="22"/>
        </w:rPr>
        <w:t xml:space="preserve">2mm shielding of aluminum </w:t>
      </w:r>
      <w:r w:rsidR="005E746D">
        <w:rPr>
          <w:rFonts w:ascii="Arial" w:eastAsia="Arial" w:hAnsi="Arial" w:cs="Arial"/>
          <w:color w:val="000000" w:themeColor="text1"/>
          <w:sz w:val="22"/>
          <w:szCs w:val="22"/>
        </w:rPr>
        <w:t>is implemented for radiation (TID) protection and structural considerations. EMI mitigation at the ZES level is primarily achieved through grounding, PCB layout, and controlled signal routing.</w:t>
      </w:r>
    </w:p>
    <w:p w14:paraId="6786FB61" w14:textId="41749611" w:rsidR="005E746D" w:rsidRDefault="005E746D" w:rsidP="49A738ED">
      <w:pPr>
        <w:pStyle w:val="ListParagraph"/>
        <w:numPr>
          <w:ilvl w:val="1"/>
          <w:numId w:val="1"/>
        </w:numPr>
        <w:spacing w:before="200" w:after="200"/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>ZES shall serve as the central grounding reference for the payload, with all subsystem grounds tied to a common node. A star-grounding approach shall be used where possible to minimize ground loops.</w:t>
      </w:r>
    </w:p>
    <w:p w14:paraId="181FF580" w14:textId="35E6D280" w:rsidR="005E746D" w:rsidRDefault="005E746D" w:rsidP="49A738ED">
      <w:pPr>
        <w:pStyle w:val="ListParagraph"/>
        <w:numPr>
          <w:ilvl w:val="1"/>
          <w:numId w:val="1"/>
        </w:numPr>
        <w:spacing w:before="200" w:after="200"/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>PCB-level grounding and controlled routing shall be used to limit emission and coupling between digital and analog subsystems.</w:t>
      </w:r>
    </w:p>
    <w:p w14:paraId="232D693A" w14:textId="595F4755" w:rsidR="00641F94" w:rsidRDefault="1A3C342D" w:rsidP="49A738ED">
      <w:pPr>
        <w:pStyle w:val="ListParagraph"/>
        <w:numPr>
          <w:ilvl w:val="0"/>
          <w:numId w:val="1"/>
        </w:numPr>
        <w:spacing w:before="200" w:after="200"/>
        <w:rPr>
          <w:rFonts w:ascii="Arial" w:eastAsia="Arial" w:hAnsi="Arial" w:cs="Arial"/>
          <w:color w:val="000000" w:themeColor="text1"/>
          <w:sz w:val="22"/>
          <w:szCs w:val="22"/>
        </w:rPr>
      </w:pPr>
      <w:r w:rsidRPr="49A738ED">
        <w:rPr>
          <w:rFonts w:ascii="Arial" w:eastAsia="Arial" w:hAnsi="Arial" w:cs="Arial"/>
          <w:color w:val="000000" w:themeColor="text1"/>
          <w:sz w:val="22"/>
          <w:szCs w:val="22"/>
        </w:rPr>
        <w:t>Magnetometer:</w:t>
      </w:r>
    </w:p>
    <w:p w14:paraId="2291CF38" w14:textId="73264A18" w:rsidR="00641F94" w:rsidRDefault="202F9FD4" w:rsidP="49A738ED">
      <w:pPr>
        <w:pStyle w:val="ListParagraph"/>
        <w:numPr>
          <w:ilvl w:val="1"/>
          <w:numId w:val="1"/>
        </w:numPr>
        <w:spacing w:before="200" w:after="200"/>
        <w:rPr>
          <w:rFonts w:ascii="Arial" w:eastAsia="Arial" w:hAnsi="Arial" w:cs="Arial"/>
          <w:color w:val="000000" w:themeColor="text1"/>
          <w:sz w:val="22"/>
          <w:szCs w:val="22"/>
        </w:rPr>
      </w:pPr>
      <w:r w:rsidRPr="49A738ED">
        <w:rPr>
          <w:rFonts w:ascii="Arial" w:eastAsia="Arial" w:hAnsi="Arial" w:cs="Arial"/>
          <w:color w:val="000000" w:themeColor="text1"/>
          <w:sz w:val="22"/>
          <w:szCs w:val="22"/>
        </w:rPr>
        <w:t>No shielding is required</w:t>
      </w:r>
      <w:r w:rsidR="005E746D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495CEE36" w14:textId="382015D3" w:rsidR="005E746D" w:rsidRDefault="005E746D" w:rsidP="49A738ED">
      <w:pPr>
        <w:pStyle w:val="ListParagraph"/>
        <w:numPr>
          <w:ilvl w:val="1"/>
          <w:numId w:val="1"/>
        </w:numPr>
        <w:spacing w:before="200" w:after="200"/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>The magnetometer shall rely on spatial separation from electromagnetic interference sources as the primary mitigation method. Placement shall avoid proximity to high-current conductors and switching electronics.</w:t>
      </w:r>
    </w:p>
    <w:p w14:paraId="7514570F" w14:textId="4D3D5E35" w:rsidR="00641F94" w:rsidRDefault="00641F94" w:rsidP="49A738ED">
      <w:pPr>
        <w:spacing w:before="200" w:after="200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39BF175" w14:textId="580AC0A6" w:rsidR="00641F94" w:rsidRDefault="00641F94" w:rsidP="49A738ED">
      <w:pPr>
        <w:spacing w:before="220" w:after="220"/>
        <w:ind w:left="720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C078E63" w14:textId="69299343" w:rsidR="00641F94" w:rsidRDefault="00641F94"/>
    <w:sectPr w:rsidR="00641F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3C22C"/>
    <w:multiLevelType w:val="multilevel"/>
    <w:tmpl w:val="6DA851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8A147A"/>
    <w:multiLevelType w:val="multilevel"/>
    <w:tmpl w:val="37C294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F60C2C"/>
    <w:multiLevelType w:val="hybridMultilevel"/>
    <w:tmpl w:val="7362D510"/>
    <w:lvl w:ilvl="0" w:tplc="4648A5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9E6A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26EC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3E62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D47B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A622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2AA2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20B1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C89C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81C4DC"/>
    <w:multiLevelType w:val="hybridMultilevel"/>
    <w:tmpl w:val="D4CAD880"/>
    <w:lvl w:ilvl="0" w:tplc="48CC4B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A66D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BC8A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4AE6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A0E6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2EB2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C820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569F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FE84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E3E6D2"/>
    <w:multiLevelType w:val="hybridMultilevel"/>
    <w:tmpl w:val="30CEC6AC"/>
    <w:lvl w:ilvl="0" w:tplc="3564B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02DD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147F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A8F5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54CD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7825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FAEF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3802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E068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38EDF2"/>
    <w:multiLevelType w:val="hybridMultilevel"/>
    <w:tmpl w:val="47E69DBC"/>
    <w:lvl w:ilvl="0" w:tplc="BA1C5B94">
      <w:start w:val="1"/>
      <w:numFmt w:val="bullet"/>
      <w:lvlText w:val=""/>
      <w:lvlJc w:val="left"/>
      <w:pPr>
        <w:ind w:left="720" w:hanging="360"/>
      </w:pPr>
      <w:rPr>
        <w:rFonts w:ascii="Courier New" w:hAnsi="Courier New" w:hint="default"/>
      </w:rPr>
    </w:lvl>
    <w:lvl w:ilvl="1" w:tplc="A46E90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EAD4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7263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9E8F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928F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C679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A09D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760B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902124"/>
    <w:multiLevelType w:val="hybridMultilevel"/>
    <w:tmpl w:val="EA5C8C64"/>
    <w:lvl w:ilvl="0" w:tplc="53881D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147C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43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503A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8A93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A2A2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7AD2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BC8C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AC80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7917011">
    <w:abstractNumId w:val="4"/>
  </w:num>
  <w:num w:numId="2" w16cid:durableId="671034504">
    <w:abstractNumId w:val="3"/>
  </w:num>
  <w:num w:numId="3" w16cid:durableId="642542123">
    <w:abstractNumId w:val="6"/>
  </w:num>
  <w:num w:numId="4" w16cid:durableId="2015184094">
    <w:abstractNumId w:val="5"/>
  </w:num>
  <w:num w:numId="5" w16cid:durableId="1343043314">
    <w:abstractNumId w:val="2"/>
  </w:num>
  <w:num w:numId="6" w16cid:durableId="554853467">
    <w:abstractNumId w:val="0"/>
  </w:num>
  <w:num w:numId="7" w16cid:durableId="13895247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4639C98"/>
    <w:rsid w:val="001E1496"/>
    <w:rsid w:val="005E746D"/>
    <w:rsid w:val="00641F94"/>
    <w:rsid w:val="006600B0"/>
    <w:rsid w:val="006D035D"/>
    <w:rsid w:val="009F4480"/>
    <w:rsid w:val="00DE1B11"/>
    <w:rsid w:val="029BE09A"/>
    <w:rsid w:val="07424DF0"/>
    <w:rsid w:val="121AD743"/>
    <w:rsid w:val="12F3C7E6"/>
    <w:rsid w:val="1A3C342D"/>
    <w:rsid w:val="1AF7021B"/>
    <w:rsid w:val="1D757C75"/>
    <w:rsid w:val="202F9FD4"/>
    <w:rsid w:val="20D30EFD"/>
    <w:rsid w:val="2153D87D"/>
    <w:rsid w:val="2235FBCE"/>
    <w:rsid w:val="24AB2D6F"/>
    <w:rsid w:val="24D28C25"/>
    <w:rsid w:val="275C3362"/>
    <w:rsid w:val="2A55CD4A"/>
    <w:rsid w:val="3789EB2D"/>
    <w:rsid w:val="38145A06"/>
    <w:rsid w:val="38569DF7"/>
    <w:rsid w:val="3878A5C4"/>
    <w:rsid w:val="3890E3CF"/>
    <w:rsid w:val="39BBD936"/>
    <w:rsid w:val="3C1D62A7"/>
    <w:rsid w:val="3F8B4A40"/>
    <w:rsid w:val="43C0B645"/>
    <w:rsid w:val="47DAA432"/>
    <w:rsid w:val="4916489D"/>
    <w:rsid w:val="49A738ED"/>
    <w:rsid w:val="4C68C4A2"/>
    <w:rsid w:val="4F6799E9"/>
    <w:rsid w:val="52816CF9"/>
    <w:rsid w:val="52DE7B0C"/>
    <w:rsid w:val="5941EB39"/>
    <w:rsid w:val="5F0BB3BA"/>
    <w:rsid w:val="5F6EB13A"/>
    <w:rsid w:val="6444AC51"/>
    <w:rsid w:val="6E6E0076"/>
    <w:rsid w:val="6F2792DB"/>
    <w:rsid w:val="6F7564B8"/>
    <w:rsid w:val="74639C98"/>
    <w:rsid w:val="7934DF9F"/>
    <w:rsid w:val="7A761E9C"/>
    <w:rsid w:val="7AAEEE3E"/>
    <w:rsid w:val="7D938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39C98"/>
  <w15:chartTrackingRefBased/>
  <w15:docId w15:val="{8FFAFF30-C3F0-40E4-8D51-806B99447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9A738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687</Words>
  <Characters>3917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Ogle</dc:creator>
  <cp:keywords/>
  <dc:description/>
  <cp:lastModifiedBy>Jordyn Beardsley</cp:lastModifiedBy>
  <cp:revision>2</cp:revision>
  <dcterms:created xsi:type="dcterms:W3CDTF">2026-04-16T06:01:00Z</dcterms:created>
  <dcterms:modified xsi:type="dcterms:W3CDTF">2026-04-16T06:01:00Z</dcterms:modified>
</cp:coreProperties>
</file>