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Background and 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Sum up Poltarg and why we need Pol targs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Describe the freezing process, past, present and future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State why this new freezing process is better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Setup and procedural outline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How to make the material and why this way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Go through the setup of the gas panel and what's necessary for it to work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Analysis of results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Density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Quantitative discussion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Conclusion and further work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More controlled way of freezing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Temperature?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Solidify more material?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