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Tabel Bab IV — hasil terkunci</w:t>
      </w:r>
    </w:p>
    <w:p>
      <w:r>
        <w:t>Sumber: data/locked/ (commit analisis b8b192eb1e, dikunci 2026-09-24T17:40:53+07:00). Format angka Indonesia; waktu 2 desimal, metrik 3 desimal.</w:t>
      </w:r>
    </w:p>
    <w:p>
      <w:pPr>
        <w:pStyle w:val="Heading2"/>
      </w:pPr>
      <w:r>
        <w:t>T01. Ringkasan data spasial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7070"/>
          </w:tcPr>
          <w:p>
            <w:r>
              <w:rPr>
                <w:b/>
                <w:sz w:val="16"/>
              </w:rPr>
              <w:t>Komponen</w:t>
            </w:r>
          </w:p>
        </w:tc>
        <w:tc>
          <w:tcPr>
            <w:tcW w:type="dxa" w:w="7070"/>
          </w:tcPr>
          <w:p>
            <w:r>
              <w:rPr>
                <w:b/>
                <w:sz w:val="16"/>
              </w:rPr>
              <w:t>Jumlah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Grid analisis 100 × 100 m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22.673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Segmen jaringan jalan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162.608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TES Pendidikan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548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TES Kesehatan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29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TES Pemerintahan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238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TES Tempat Ibadah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791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TES GOR/Gedung Serbaguna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41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TES total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1.647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Baris data gabungan (grid × level non-Tergenang)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72.275</w:t>
            </w:r>
          </w:p>
        </w:tc>
      </w:tr>
    </w:tbl>
    <w:p>
      <w:r>
        <w:rPr>
          <w:i/>
          <w:sz w:val="16"/>
        </w:rPr>
        <w:t>Sistem koordinat EPSG:32749; kecepatan berjalan 80 m/menit; waktu penalti T_pen = 3 × T_max Baseline = 403,87 menit.</w:t>
      </w:r>
    </w:p>
    <w:p>
      <w:pPr>
        <w:pStyle w:val="Heading2"/>
      </w:pPr>
      <w:r>
        <w:t>T02. Definisi level, TES valid, dan ruas jalan ditutup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</w:tblGrid>
      <w:tr>
        <w:tc>
          <w:tcPr>
            <w:tcW w:type="dxa" w:w="1414"/>
          </w:tcPr>
          <w:p>
            <w:r>
              <w:rPr>
                <w:b/>
                <w:sz w:val="16"/>
              </w:rPr>
              <w:t>Level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Kelas bahaya ditutup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TES Pendidikan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TES Kesehatan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TES Pemerintahan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TES Tempat Ibadah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TES GOR/Gedung Serbaguna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TES valid total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Ruas jalan ditutup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Baris data gabungan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tidak ada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480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198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691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1.434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22.673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407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144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615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1.218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702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20.142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2, 3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299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86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439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857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20.871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14.828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1, 2, 3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298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85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436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849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41.619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14.632</w:t>
            </w:r>
          </w:p>
        </w:tc>
      </w:tr>
    </w:tbl>
    <w:p>
      <w:r>
        <w:rPr>
          <w:i/>
          <w:sz w:val="16"/>
        </w:rPr>
        <w:t>Level didefinisikan oleh kelas bahaya banjir InaRisk yang ditutup.</w:t>
      </w:r>
    </w:p>
    <w:p>
      <w:pPr>
        <w:pStyle w:val="Heading2"/>
      </w:pPr>
      <w:r>
        <w:t>T03. Grid Tergenang per level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  <w:sz w:val="16"/>
              </w:rPr>
              <w:t>Level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Grid Tergenang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% grid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Grid non-Tergenang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Tergenang &amp; terisolasi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Rerata waktu minimum grid Tergenang (menit, informasi)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0,00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22.673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–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2.531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11,16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20.142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12,79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7.845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34,60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14.828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1.709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101,12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8.041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35,47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14.632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4.286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221,75</w:t>
            </w:r>
          </w:p>
        </w:tc>
      </w:tr>
    </w:tbl>
    <w:p>
      <w:r>
        <w:rPr>
          <w:i/>
          <w:sz w:val="16"/>
        </w:rPr>
        <w:t>Grid Tergenang dikeluarkan dari klasterisasi dan TAS; waktu tempuhnya hanya informasi.</w:t>
      </w:r>
    </w:p>
    <w:p>
      <w:pPr>
        <w:pStyle w:val="Heading2"/>
      </w:pPr>
      <w:r>
        <w:t>T04. Statistik deskriptif waktu tempuh ke TES pada Baseline (menit)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  <w:sz w:val="16"/>
              </w:rPr>
              <w:t>Variabel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n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Rata-rata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Simpangan baku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Min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Q1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Median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Q3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Maks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Waktu TES Pendidikan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22.673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12,45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28,59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0,19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5,69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9,22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13,71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403,87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Waktu TES Kesehatan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22.673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35,59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36,32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0,50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19,91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31,07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43,73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403,87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Waktu TES Pemerintahan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22.673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22,52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35,20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0,18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10,59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17,93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26,74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403,87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Waktu TES Tempat Ibadah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22.673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10,65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28,27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0,16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4,52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7,41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11,41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403,87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Waktu TES GOR/Gedung Serbaguna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22.673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39,95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38,70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0,30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20,07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34,16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50,45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403,87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Waktu TES minimum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22.673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9,04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28,26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0,16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3,46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5,81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9,11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403,87</w:t>
            </w:r>
          </w:p>
        </w:tc>
      </w:tr>
    </w:tbl>
    <w:p>
      <w:r>
        <w:rPr>
          <w:i/>
          <w:sz w:val="16"/>
        </w:rPr>
        <w:t>Waktu = (ruas snapping centroid → jalan + jarak jaringan + ruas snapping jalan → TES) / 80 m/menit.</w:t>
      </w:r>
    </w:p>
    <w:p>
      <w:pPr>
        <w:pStyle w:val="Heading2"/>
      </w:pPr>
      <w:r>
        <w:t>T05. Pemilihan K berbasis stabilitas (data gabungan)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</w:tblGrid>
      <w:tr>
        <w:tc>
          <w:tcPr>
            <w:tcW w:type="dxa" w:w="832"/>
          </w:tcPr>
          <w:p>
            <w:r>
              <w:rPr>
                <w:b/>
                <w:sz w:val="16"/>
              </w:rPr>
              <w:t>K</w:t>
            </w:r>
          </w:p>
        </w:tc>
        <w:tc>
          <w:tcPr>
            <w:tcW w:type="dxa" w:w="832"/>
          </w:tcPr>
          <w:p>
            <w:r>
              <w:rPr>
                <w:b/>
                <w:sz w:val="16"/>
              </w:rPr>
              <w:t>ARI subsampel (rerata)</w:t>
            </w:r>
          </w:p>
        </w:tc>
        <w:tc>
          <w:tcPr>
            <w:tcW w:type="dxa" w:w="832"/>
          </w:tcPr>
          <w:p>
            <w:r>
              <w:rPr>
                <w:b/>
                <w:sz w:val="16"/>
              </w:rPr>
              <w:t>ARI subsampel (sd)</w:t>
            </w:r>
          </w:p>
        </w:tc>
        <w:tc>
          <w:tcPr>
            <w:tcW w:type="dxa" w:w="832"/>
          </w:tcPr>
          <w:p>
            <w:r>
              <w:rPr>
                <w:b/>
                <w:sz w:val="16"/>
              </w:rPr>
              <w:t>ARI inisialisasi (rerata)</w:t>
            </w:r>
          </w:p>
        </w:tc>
        <w:tc>
          <w:tcPr>
            <w:tcW w:type="dxa" w:w="832"/>
          </w:tcPr>
          <w:p>
            <w:r>
              <w:rPr>
                <w:b/>
                <w:sz w:val="16"/>
              </w:rPr>
              <w:t>ARI inisialisasi (sd)</w:t>
            </w:r>
          </w:p>
        </w:tc>
        <w:tc>
          <w:tcPr>
            <w:tcW w:type="dxa" w:w="832"/>
          </w:tcPr>
          <w:p>
            <w:r>
              <w:rPr>
                <w:b/>
                <w:sz w:val="16"/>
              </w:rPr>
              <w:t>I-Index</w:t>
            </w:r>
          </w:p>
        </w:tc>
        <w:tc>
          <w:tcPr>
            <w:tcW w:type="dxa" w:w="832"/>
          </w:tcPr>
          <w:p>
            <w:r>
              <w:rPr>
                <w:b/>
                <w:sz w:val="16"/>
              </w:rPr>
              <w:t>Dunn (rerata)</w:t>
            </w:r>
          </w:p>
        </w:tc>
        <w:tc>
          <w:tcPr>
            <w:tcW w:type="dxa" w:w="832"/>
          </w:tcPr>
          <w:p>
            <w:r>
              <w:rPr>
                <w:b/>
                <w:sz w:val="16"/>
              </w:rPr>
              <w:t>Dunn (sd)</w:t>
            </w:r>
          </w:p>
        </w:tc>
        <w:tc>
          <w:tcPr>
            <w:tcW w:type="dxa" w:w="832"/>
          </w:tcPr>
          <w:p>
            <w:r>
              <w:rPr>
                <w:b/>
                <w:sz w:val="16"/>
              </w:rPr>
              <w:t>Ketegasan partisi</w:t>
            </w:r>
          </w:p>
        </w:tc>
        <w:tc>
          <w:tcPr>
            <w:tcW w:type="dxa" w:w="832"/>
          </w:tcPr>
          <w:p>
            <w:r>
              <w:rPr>
                <w:b/>
                <w:sz w:val="16"/>
              </w:rPr>
              <w:t>DESC</w:t>
            </w:r>
          </w:p>
        </w:tc>
        <w:tc>
          <w:tcPr>
            <w:tcW w:type="dxa" w:w="832"/>
          </w:tcPr>
          <w:p>
            <w:r>
              <w:rPr>
                <w:b/>
                <w:sz w:val="16"/>
              </w:rPr>
              <w:t>PESC</w:t>
            </w:r>
          </w:p>
        </w:tc>
        <w:tc>
          <w:tcPr>
            <w:tcW w:type="dxa" w:w="832"/>
          </w:tcPr>
          <w:p>
            <w:r>
              <w:rPr>
                <w:b/>
                <w:sz w:val="16"/>
              </w:rPr>
              <w:t>Silhouette</w:t>
            </w:r>
          </w:p>
        </w:tc>
        <w:tc>
          <w:tcPr>
            <w:tcW w:type="dxa" w:w="832"/>
          </w:tcPr>
          <w:p>
            <w:r>
              <w:rPr>
                <w:b/>
                <w:sz w:val="16"/>
              </w:rPr>
              <w:t>Size entropy</w:t>
            </w:r>
          </w:p>
        </w:tc>
        <w:tc>
          <w:tcPr>
            <w:tcW w:type="dxa" w:w="832"/>
          </w:tcPr>
          <w:p>
            <w:r>
              <w:rPr>
                <w:b/>
                <w:sz w:val="16"/>
              </w:rPr>
              <w:t>Klaster terbesar (%)</w:t>
            </w:r>
          </w:p>
        </w:tc>
        <w:tc>
          <w:tcPr>
            <w:tcW w:type="dxa" w:w="832"/>
          </w:tcPr>
          <w:p>
            <w:r>
              <w:rPr>
                <w:b/>
                <w:sz w:val="16"/>
              </w:rPr>
              <w:t>Komposit +DESC</w:t>
            </w:r>
          </w:p>
        </w:tc>
        <w:tc>
          <w:tcPr>
            <w:tcW w:type="dxa" w:w="832"/>
          </w:tcPr>
          <w:p>
            <w:r>
              <w:rPr>
                <w:b/>
                <w:sz w:val="16"/>
              </w:rPr>
              <w:t>Komposit −DESC</w:t>
            </w:r>
          </w:p>
        </w:tc>
        <w:tc>
          <w:tcPr>
            <w:tcW w:type="dxa" w:w="832"/>
          </w:tcPr>
          <w:p>
            <w:r>
              <w:rPr>
                <w:b/>
                <w:sz w:val="16"/>
              </w:rPr>
              <w:t>Terpilih</w:t>
            </w:r>
          </w:p>
        </w:tc>
      </w:tr>
      <w:tr>
        <w:tc>
          <w:tcPr>
            <w:tcW w:type="dxa" w:w="83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0,964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0,006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0,999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0,000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1,527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0,0070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0,0024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0,354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0,123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0,006202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0,273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0,677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59,08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0,467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0,556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✓</w:t>
            </w:r>
          </w:p>
        </w:tc>
      </w:tr>
      <w:tr>
        <w:tc>
          <w:tcPr>
            <w:tcW w:type="dxa" w:w="83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0,963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0,003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1,000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0,000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16,501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0,0039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0,0028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0,582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24,896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0,022461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0,292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0,823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55,20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0,686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0,802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3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0,947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0,008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0,999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0,000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12,179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0,0046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0,0037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0,473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28,951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23,415973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0,211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1,202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37,70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0,683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0,771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3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0,827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0,221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0,996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0,003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9,818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0,0051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0,0046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0,444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34,521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5.974,339706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0,202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1,473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28,76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0,592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0,628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32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0,780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0,195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0,788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0,222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9,177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0,0030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0,0034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0,505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43,586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41,328485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0,257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1,599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27,77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0,544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0,542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32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0,754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0,147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0,722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0,202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7,423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0,0042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0,0050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0,480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43,622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2.266,857299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0,245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1,794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22,27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0,631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0,594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32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0,943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0,008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0,997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0,002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6,403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0,0041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0,0049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0,471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43,621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0,159675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0,230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1,957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21,17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0,494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0,451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32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0,853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0,175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0,779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0,231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5,431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0,0041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0,0050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0,456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43,694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23.995,844732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0,227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2,100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17,78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0,447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0,337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32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0,939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0,006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0,718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0,230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4,777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0,0030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0,0035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0,450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43,798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31.110,160219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0,226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2,216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16,35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0,356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  <w:t>0,194</w:t>
            </w:r>
          </w:p>
        </w:tc>
        <w:tc>
          <w:tcPr>
            <w:tcW w:type="dxa" w:w="832"/>
          </w:tcPr>
          <w:p>
            <w:r>
              <w:rPr>
                <w:sz w:val="16"/>
              </w:rPr>
            </w:r>
          </w:p>
        </w:tc>
      </w:tr>
    </w:tbl>
    <w:p>
      <w:r>
        <w:rPr>
          <w:i/>
          <w:sz w:val="16"/>
        </w:rPr>
        <w:t>Aturan (ditetapkan sebelum melihat hasil): K dengan rerata ARI subsampel tertinggi; bila beberapa K berselisih ≤ 0,01 dari nilai tertinggi, dipilih K terkecil. 10 subsampel 80 % id_grid, 3 inisialisasi per subsampel. K terpilih = 2 (kandidat dalam toleransi: 2, 3); runner-up K = 3. Metrik pendukung hanya dilaporkan; skor komposit lama memilih K = 3 (+DESC) dan K = 3 (−DESC). DESC/PESC: blok rook; Dunn: 5 sampel 2.000 grid (seed 42–46); Silhouette: sampel 10.000 (seed 42).</w:t>
      </w:r>
    </w:p>
    <w:p>
      <w:pPr>
        <w:pStyle w:val="Heading2"/>
      </w:pPr>
      <w:r>
        <w:t>T06. Perbandingan algoritma pada Baseline (K =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</w:tblGrid>
      <w:tr>
        <w:tc>
          <w:tcPr>
            <w:tcW w:type="dxa" w:w="1010"/>
          </w:tcPr>
          <w:p>
            <w:r>
              <w:rPr>
                <w:b/>
                <w:sz w:val="16"/>
              </w:rPr>
              <w:t>Algoritma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Inisialisasi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Jumlah klaster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Silhouette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Calinski-Harabasz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Davies-Bouldin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Moran's I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p (Moran)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Proporsi tetangga sama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Size entropy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Klaster terbesar (%)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Waktu per inisialisasi (detik)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Galat</w:t>
            </w:r>
          </w:p>
        </w:tc>
      </w:tr>
      <w:tr>
        <w:tc>
          <w:tcPr>
            <w:tcW w:type="dxa" w:w="1010"/>
          </w:tcPr>
          <w:p>
            <w:r>
              <w:rPr>
                <w:sz w:val="16"/>
              </w:rPr>
              <w:t>FCM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layak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0,325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11.876,012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1,171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0,768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0,885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0,684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56,75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0,27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10"/>
          </w:tcPr>
          <w:p>
            <w:r>
              <w:rPr>
                <w:sz w:val="16"/>
              </w:rPr>
              <w:t>SFCM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layak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0,317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11.729,323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1,178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0,783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0,891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0,690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53,84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0,12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10"/>
          </w:tcPr>
          <w:p>
            <w:r>
              <w:rPr>
                <w:sz w:val="16"/>
              </w:rPr>
              <w:t>SDWFCM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layak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0,319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11.502,236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1,184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0,832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0,917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0,679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58,52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0,27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10"/>
          </w:tcPr>
          <w:p>
            <w:r>
              <w:rPr>
                <w:sz w:val="16"/>
              </w:rPr>
              <w:t>REDCAP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degeneratif — tidak layak dibandingkan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0,060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209,478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2,200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1,000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1,000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0,090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98,20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23,58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10"/>
          </w:tcPr>
          <w:p>
            <w:r>
              <w:rPr>
                <w:sz w:val="16"/>
              </w:rPr>
              <w:t>SKATER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gagal — tidak layak dibandingkan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8,10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ValueError: Islands must be larger than the quorum. If not, drop the small islands and solve for clusters in the remaining field.</w:t>
            </w:r>
          </w:p>
        </w:tc>
      </w:tr>
    </w:tbl>
    <w:p>
      <w:r>
        <w:rPr>
          <w:i/>
          <w:sz w:val="16"/>
        </w:rPr>
        <w:t>FCM (α = 0), SFCM, dan SDWFCM: praproses data gabungan, K, 10 inisialisasi (J terkecil), dan aturan penomoran yang sama. Moran's I label: 999 permutasi, kontiguitas rook. Degeneratif = klaster terbesar &gt; 90 % grid.</w:t>
      </w:r>
    </w:p>
    <w:p>
      <w:pPr>
        <w:pStyle w:val="Heading2"/>
      </w:pPr>
      <w:r>
        <w:t>T07. Profil tipologi SDWFCM (data gabungan keempat level)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</w:tblGrid>
      <w:tr>
        <w:tc>
          <w:tcPr>
            <w:tcW w:type="dxa" w:w="943"/>
          </w:tcPr>
          <w:p>
            <w:r>
              <w:rPr>
                <w:b/>
                <w:sz w:val="16"/>
              </w:rPr>
              <w:t>Klaster</w:t>
            </w:r>
          </w:p>
        </w:tc>
        <w:tc>
          <w:tcPr>
            <w:tcW w:type="dxa" w:w="943"/>
          </w:tcPr>
          <w:p>
            <w:r>
              <w:rPr>
                <w:b/>
                <w:sz w:val="16"/>
              </w:rPr>
              <w:t>Jumlah baris</w:t>
            </w:r>
          </w:p>
        </w:tc>
        <w:tc>
          <w:tcPr>
            <w:tcW w:type="dxa" w:w="943"/>
          </w:tcPr>
          <w:p>
            <w:r>
              <w:rPr>
                <w:b/>
                <w:sz w:val="16"/>
              </w:rPr>
              <w:t>% baris</w:t>
            </w:r>
          </w:p>
        </w:tc>
        <w:tc>
          <w:tcPr>
            <w:tcW w:type="dxa" w:w="943"/>
          </w:tcPr>
          <w:p>
            <w:r>
              <w:rPr>
                <w:b/>
                <w:sz w:val="16"/>
              </w:rPr>
              <w:t>Kepadatan jalan</w:t>
            </w:r>
          </w:p>
        </w:tc>
        <w:tc>
          <w:tcPr>
            <w:tcW w:type="dxa" w:w="943"/>
          </w:tcPr>
          <w:p>
            <w:r>
              <w:rPr>
                <w:b/>
                <w:sz w:val="16"/>
              </w:rPr>
              <w:t>Kelas bahaya (deskriptif)</w:t>
            </w:r>
          </w:p>
        </w:tc>
        <w:tc>
          <w:tcPr>
            <w:tcW w:type="dxa" w:w="943"/>
          </w:tcPr>
          <w:p>
            <w:r>
              <w:rPr>
                <w:b/>
                <w:sz w:val="16"/>
              </w:rPr>
              <w:t>Waktu Pendidikan</w:t>
            </w:r>
          </w:p>
        </w:tc>
        <w:tc>
          <w:tcPr>
            <w:tcW w:type="dxa" w:w="943"/>
          </w:tcPr>
          <w:p>
            <w:r>
              <w:rPr>
                <w:b/>
                <w:sz w:val="16"/>
              </w:rPr>
              <w:t>Waktu Kesehatan</w:t>
            </w:r>
          </w:p>
        </w:tc>
        <w:tc>
          <w:tcPr>
            <w:tcW w:type="dxa" w:w="943"/>
          </w:tcPr>
          <w:p>
            <w:r>
              <w:rPr>
                <w:b/>
                <w:sz w:val="16"/>
              </w:rPr>
              <w:t>Waktu Pemerintahan</w:t>
            </w:r>
          </w:p>
        </w:tc>
        <w:tc>
          <w:tcPr>
            <w:tcW w:type="dxa" w:w="943"/>
          </w:tcPr>
          <w:p>
            <w:r>
              <w:rPr>
                <w:b/>
                <w:sz w:val="16"/>
              </w:rPr>
              <w:t>Waktu Tempat Ibadah</w:t>
            </w:r>
          </w:p>
        </w:tc>
        <w:tc>
          <w:tcPr>
            <w:tcW w:type="dxa" w:w="943"/>
          </w:tcPr>
          <w:p>
            <w:r>
              <w:rPr>
                <w:b/>
                <w:sz w:val="16"/>
              </w:rPr>
              <w:t>Waktu GOR/Gedung Serbaguna</w:t>
            </w:r>
          </w:p>
        </w:tc>
        <w:tc>
          <w:tcPr>
            <w:tcW w:type="dxa" w:w="943"/>
          </w:tcPr>
          <w:p>
            <w:r>
              <w:rPr>
                <w:b/>
                <w:sz w:val="16"/>
              </w:rPr>
              <w:t>Waktu minimum</w:t>
            </w:r>
          </w:p>
        </w:tc>
        <w:tc>
          <w:tcPr>
            <w:tcW w:type="dxa" w:w="943"/>
          </w:tcPr>
          <w:p>
            <w:r>
              <w:rPr>
                <w:b/>
                <w:sz w:val="16"/>
              </w:rPr>
              <w:t>Opsi rute</w:t>
            </w:r>
          </w:p>
        </w:tc>
        <w:tc>
          <w:tcPr>
            <w:tcW w:type="dxa" w:w="943"/>
          </w:tcPr>
          <w:p>
            <w:r>
              <w:rPr>
                <w:b/>
                <w:sz w:val="16"/>
              </w:rPr>
              <w:t>Terisolasi (proporsi)</w:t>
            </w:r>
          </w:p>
        </w:tc>
        <w:tc>
          <w:tcPr>
            <w:tcW w:type="dxa" w:w="943"/>
          </w:tcPr>
          <w:p>
            <w:r>
              <w:rPr>
                <w:b/>
                <w:sz w:val="16"/>
              </w:rPr>
              <w:t>Proporsi kategori terisolasi</w:t>
            </w:r>
          </w:p>
        </w:tc>
        <w:tc>
          <w:tcPr>
            <w:tcW w:type="dxa" w:w="943"/>
          </w:tcPr>
          <w:p>
            <w:r>
              <w:rPr>
                <w:b/>
                <w:sz w:val="16"/>
              </w:rPr>
              <w:t>Interpretasi</w:t>
            </w:r>
          </w:p>
        </w:tc>
      </w:tr>
      <w:tr>
        <w:tc>
          <w:tcPr>
            <w:tcW w:type="dxa" w:w="943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43"/>
          </w:tcPr>
          <w:p>
            <w:r>
              <w:rPr>
                <w:sz w:val="16"/>
              </w:rPr>
              <w:t>42.701</w:t>
            </w:r>
          </w:p>
        </w:tc>
        <w:tc>
          <w:tcPr>
            <w:tcW w:type="dxa" w:w="943"/>
          </w:tcPr>
          <w:p>
            <w:r>
              <w:rPr>
                <w:sz w:val="16"/>
              </w:rPr>
              <w:t>59,08</w:t>
            </w:r>
          </w:p>
        </w:tc>
        <w:tc>
          <w:tcPr>
            <w:tcW w:type="dxa" w:w="943"/>
          </w:tcPr>
          <w:p>
            <w:r>
              <w:rPr>
                <w:sz w:val="16"/>
              </w:rPr>
              <w:t>0,808</w:t>
            </w:r>
          </w:p>
        </w:tc>
        <w:tc>
          <w:tcPr>
            <w:tcW w:type="dxa" w:w="943"/>
          </w:tcPr>
          <w:p>
            <w:r>
              <w:rPr>
                <w:sz w:val="16"/>
              </w:rPr>
              <w:t>0,518</w:t>
            </w:r>
          </w:p>
        </w:tc>
        <w:tc>
          <w:tcPr>
            <w:tcW w:type="dxa" w:w="943"/>
          </w:tcPr>
          <w:p>
            <w:r>
              <w:rPr>
                <w:sz w:val="16"/>
              </w:rPr>
              <w:t>8,11</w:t>
            </w:r>
          </w:p>
        </w:tc>
        <w:tc>
          <w:tcPr>
            <w:tcW w:type="dxa" w:w="943"/>
          </w:tcPr>
          <w:p>
            <w:r>
              <w:rPr>
                <w:sz w:val="16"/>
              </w:rPr>
              <w:t>37,17</w:t>
            </w:r>
          </w:p>
        </w:tc>
        <w:tc>
          <w:tcPr>
            <w:tcW w:type="dxa" w:w="943"/>
          </w:tcPr>
          <w:p>
            <w:r>
              <w:rPr>
                <w:sz w:val="16"/>
              </w:rPr>
              <w:t>18,01</w:t>
            </w:r>
          </w:p>
        </w:tc>
        <w:tc>
          <w:tcPr>
            <w:tcW w:type="dxa" w:w="943"/>
          </w:tcPr>
          <w:p>
            <w:r>
              <w:rPr>
                <w:sz w:val="16"/>
              </w:rPr>
              <w:t>6,75</w:t>
            </w:r>
          </w:p>
        </w:tc>
        <w:tc>
          <w:tcPr>
            <w:tcW w:type="dxa" w:w="943"/>
          </w:tcPr>
          <w:p>
            <w:r>
              <w:rPr>
                <w:sz w:val="16"/>
              </w:rPr>
              <w:t>39,65</w:t>
            </w:r>
          </w:p>
        </w:tc>
        <w:tc>
          <w:tcPr>
            <w:tcW w:type="dxa" w:w="943"/>
          </w:tcPr>
          <w:p>
            <w:r>
              <w:rPr>
                <w:sz w:val="16"/>
              </w:rPr>
              <w:t>4,88</w:t>
            </w:r>
          </w:p>
        </w:tc>
        <w:tc>
          <w:tcPr>
            <w:tcW w:type="dxa" w:w="943"/>
          </w:tcPr>
          <w:p>
            <w:r>
              <w:rPr>
                <w:sz w:val="16"/>
              </w:rPr>
              <w:t>4,99</w:t>
            </w:r>
          </w:p>
        </w:tc>
        <w:tc>
          <w:tcPr>
            <w:tcW w:type="dxa" w:w="943"/>
          </w:tcPr>
          <w:p>
            <w:r>
              <w:rPr>
                <w:sz w:val="16"/>
              </w:rPr>
              <w:t>0,000</w:t>
            </w:r>
          </w:p>
        </w:tc>
        <w:tc>
          <w:tcPr>
            <w:tcW w:type="dxa" w:w="943"/>
          </w:tcPr>
          <w:p>
            <w:r>
              <w:rPr>
                <w:sz w:val="16"/>
              </w:rPr>
              <w:t>0,002</w:t>
            </w:r>
          </w:p>
        </w:tc>
        <w:tc>
          <w:tcPr>
            <w:tcW w:type="dxa" w:w="943"/>
          </w:tcPr>
          <w:p>
            <w:r>
              <w:rPr>
                <w:sz w:val="16"/>
              </w:rPr>
              <w:t>Akses Baik · Bahaya Sedang</w:t>
            </w:r>
          </w:p>
        </w:tc>
      </w:tr>
      <w:tr>
        <w:tc>
          <w:tcPr>
            <w:tcW w:type="dxa" w:w="943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43"/>
          </w:tcPr>
          <w:p>
            <w:r>
              <w:rPr>
                <w:sz w:val="16"/>
              </w:rPr>
              <w:t>29.574</w:t>
            </w:r>
          </w:p>
        </w:tc>
        <w:tc>
          <w:tcPr>
            <w:tcW w:type="dxa" w:w="943"/>
          </w:tcPr>
          <w:p>
            <w:r>
              <w:rPr>
                <w:sz w:val="16"/>
              </w:rPr>
              <w:t>40,92</w:t>
            </w:r>
          </w:p>
        </w:tc>
        <w:tc>
          <w:tcPr>
            <w:tcW w:type="dxa" w:w="943"/>
          </w:tcPr>
          <w:p>
            <w:r>
              <w:rPr>
                <w:sz w:val="16"/>
              </w:rPr>
              <w:t>0,683</w:t>
            </w:r>
          </w:p>
        </w:tc>
        <w:tc>
          <w:tcPr>
            <w:tcW w:type="dxa" w:w="943"/>
          </w:tcPr>
          <w:p>
            <w:r>
              <w:rPr>
                <w:sz w:val="16"/>
              </w:rPr>
              <w:t>0,247</w:t>
            </w:r>
          </w:p>
        </w:tc>
        <w:tc>
          <w:tcPr>
            <w:tcW w:type="dxa" w:w="943"/>
          </w:tcPr>
          <w:p>
            <w:r>
              <w:rPr>
                <w:sz w:val="16"/>
              </w:rPr>
              <w:t>54,82</w:t>
            </w:r>
          </w:p>
        </w:tc>
        <w:tc>
          <w:tcPr>
            <w:tcW w:type="dxa" w:w="943"/>
          </w:tcPr>
          <w:p>
            <w:r>
              <w:rPr>
                <w:sz w:val="16"/>
              </w:rPr>
              <w:t>139,31</w:t>
            </w:r>
          </w:p>
        </w:tc>
        <w:tc>
          <w:tcPr>
            <w:tcW w:type="dxa" w:w="943"/>
          </w:tcPr>
          <w:p>
            <w:r>
              <w:rPr>
                <w:sz w:val="16"/>
              </w:rPr>
              <w:t>84,21</w:t>
            </w:r>
          </w:p>
        </w:tc>
        <w:tc>
          <w:tcPr>
            <w:tcW w:type="dxa" w:w="943"/>
          </w:tcPr>
          <w:p>
            <w:r>
              <w:rPr>
                <w:sz w:val="16"/>
              </w:rPr>
              <w:t>45,70</w:t>
            </w:r>
          </w:p>
        </w:tc>
        <w:tc>
          <w:tcPr>
            <w:tcW w:type="dxa" w:w="943"/>
          </w:tcPr>
          <w:p>
            <w:r>
              <w:rPr>
                <w:sz w:val="16"/>
              </w:rPr>
              <w:t>102,63</w:t>
            </w:r>
          </w:p>
        </w:tc>
        <w:tc>
          <w:tcPr>
            <w:tcW w:type="dxa" w:w="943"/>
          </w:tcPr>
          <w:p>
            <w:r>
              <w:rPr>
                <w:sz w:val="16"/>
              </w:rPr>
              <w:t>41,83</w:t>
            </w:r>
          </w:p>
        </w:tc>
        <w:tc>
          <w:tcPr>
            <w:tcW w:type="dxa" w:w="943"/>
          </w:tcPr>
          <w:p>
            <w:r>
              <w:rPr>
                <w:sz w:val="16"/>
              </w:rPr>
              <w:t>4,39</w:t>
            </w:r>
          </w:p>
        </w:tc>
        <w:tc>
          <w:tcPr>
            <w:tcW w:type="dxa" w:w="943"/>
          </w:tcPr>
          <w:p>
            <w:r>
              <w:rPr>
                <w:sz w:val="16"/>
              </w:rPr>
              <w:t>0,076</w:t>
            </w:r>
          </w:p>
        </w:tc>
        <w:tc>
          <w:tcPr>
            <w:tcW w:type="dxa" w:w="943"/>
          </w:tcPr>
          <w:p>
            <w:r>
              <w:rPr>
                <w:sz w:val="16"/>
              </w:rPr>
              <w:t>0,123</w:t>
            </w:r>
          </w:p>
        </w:tc>
        <w:tc>
          <w:tcPr>
            <w:tcW w:type="dxa" w:w="943"/>
          </w:tcPr>
          <w:p>
            <w:r>
              <w:rPr>
                <w:sz w:val="16"/>
              </w:rPr>
              <w:t>Akses Kritis · Bahaya Rendah</w:t>
            </w:r>
          </w:p>
        </w:tc>
      </w:tr>
    </w:tbl>
    <w:p>
      <w:r>
        <w:rPr>
          <w:i/>
          <w:sz w:val="16"/>
        </w:rPr>
        <w:t>Rata-rata nilai asli per klaster atas semua pasangan grid–level non-Tergenang (waktu dalam menit). Klaster 0 = rata-rata waktu tempuh minimum terkecil (akses terbaik). Kelas bahaya bukan fitur.</w:t>
      </w:r>
    </w:p>
    <w:p>
      <w:pPr>
        <w:pStyle w:val="Heading2"/>
      </w:pPr>
      <w:r>
        <w:t>T08. Distribusi tipologi dan Tergenang per level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</w:tcPr>
          <w:p>
            <w:r>
              <w:rPr>
                <w:b/>
                <w:sz w:val="16"/>
              </w:rPr>
              <w:t>Level</w:t>
            </w:r>
          </w:p>
        </w:tc>
        <w:tc>
          <w:tcPr>
            <w:tcW w:type="dxa" w:w="2020"/>
          </w:tcPr>
          <w:p>
            <w:r>
              <w:rPr>
                <w:b/>
                <w:sz w:val="16"/>
              </w:rPr>
              <w:t>K0 (grid)</w:t>
            </w:r>
          </w:p>
        </w:tc>
        <w:tc>
          <w:tcPr>
            <w:tcW w:type="dxa" w:w="2020"/>
          </w:tcPr>
          <w:p>
            <w:r>
              <w:rPr>
                <w:b/>
                <w:sz w:val="16"/>
              </w:rPr>
              <w:t>K0 (%)</w:t>
            </w:r>
          </w:p>
        </w:tc>
        <w:tc>
          <w:tcPr>
            <w:tcW w:type="dxa" w:w="2020"/>
          </w:tcPr>
          <w:p>
            <w:r>
              <w:rPr>
                <w:b/>
                <w:sz w:val="16"/>
              </w:rPr>
              <w:t>K1 (grid)</w:t>
            </w:r>
          </w:p>
        </w:tc>
        <w:tc>
          <w:tcPr>
            <w:tcW w:type="dxa" w:w="2020"/>
          </w:tcPr>
          <w:p>
            <w:r>
              <w:rPr>
                <w:b/>
                <w:sz w:val="16"/>
              </w:rPr>
              <w:t>K1 (%)</w:t>
            </w:r>
          </w:p>
        </w:tc>
        <w:tc>
          <w:tcPr>
            <w:tcW w:type="dxa" w:w="2020"/>
          </w:tcPr>
          <w:p>
            <w:r>
              <w:rPr>
                <w:b/>
                <w:sz w:val="16"/>
              </w:rPr>
              <w:t>Tergenang (grid)</w:t>
            </w:r>
          </w:p>
        </w:tc>
        <w:tc>
          <w:tcPr>
            <w:tcW w:type="dxa" w:w="2020"/>
          </w:tcPr>
          <w:p>
            <w:r>
              <w:rPr>
                <w:b/>
                <w:sz w:val="16"/>
              </w:rPr>
              <w:t>Tergenang (%)</w:t>
            </w:r>
          </w:p>
        </w:tc>
      </w:tr>
      <w:tr>
        <w:tc>
          <w:tcPr>
            <w:tcW w:type="dxa" w:w="2020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17.059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75,24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5.614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24,76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0,00</w:t>
            </w:r>
          </w:p>
        </w:tc>
      </w:tr>
      <w:tr>
        <w:tc>
          <w:tcPr>
            <w:tcW w:type="dxa" w:w="2020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13.792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60,83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6.350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28,01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2.531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11,16</w:t>
            </w:r>
          </w:p>
        </w:tc>
      </w:tr>
      <w:tr>
        <w:tc>
          <w:tcPr>
            <w:tcW w:type="dxa" w:w="2020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6.983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30,80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7.845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34,60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7.845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34,60</w:t>
            </w:r>
          </w:p>
        </w:tc>
      </w:tr>
      <w:tr>
        <w:tc>
          <w:tcPr>
            <w:tcW w:type="dxa" w:w="2020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4.867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21,47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9.765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43,07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8.041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35,47</w:t>
            </w:r>
          </w:p>
        </w:tc>
      </w:tr>
    </w:tbl>
    <w:p>
      <w:r>
        <w:rPr>
          <w:i/>
          <w:sz w:val="16"/>
        </w:rPr>
        <w:t>Persentase terhadap seluruh grid.</w:t>
      </w:r>
    </w:p>
    <w:p>
      <w:pPr>
        <w:pStyle w:val="Heading2"/>
      </w:pPr>
      <w:r>
        <w:t>T09a. Matriks transisi Baseline → Rendah (jumlah grid)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r>
              <w:rPr>
                <w:b/>
                <w:sz w:val="16"/>
              </w:rPr>
              <w:t>Dari</w:t>
            </w:r>
          </w:p>
        </w:tc>
        <w:tc>
          <w:tcPr>
            <w:tcW w:type="dxa" w:w="3535"/>
          </w:tcPr>
          <w:p>
            <w:r>
              <w:rPr>
                <w:b/>
                <w:sz w:val="16"/>
              </w:rPr>
              <w:t>ke K0</w:t>
            </w:r>
          </w:p>
        </w:tc>
        <w:tc>
          <w:tcPr>
            <w:tcW w:type="dxa" w:w="3535"/>
          </w:tcPr>
          <w:p>
            <w:r>
              <w:rPr>
                <w:b/>
                <w:sz w:val="16"/>
              </w:rPr>
              <w:t>ke K1</w:t>
            </w:r>
          </w:p>
        </w:tc>
        <w:tc>
          <w:tcPr>
            <w:tcW w:type="dxa" w:w="3535"/>
          </w:tcPr>
          <w:p>
            <w:r>
              <w:rPr>
                <w:b/>
                <w:sz w:val="16"/>
              </w:rPr>
              <w:t>ke Tergenang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K0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13.787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1.338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1.934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K1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5.012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597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Tergenang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0</w:t>
            </w:r>
          </w:p>
        </w:tc>
      </w:tr>
    </w:tbl>
    <w:p>
      <w:pPr>
        <w:pStyle w:val="Heading2"/>
      </w:pPr>
      <w:r>
        <w:t>T09b. Matriks transisi Rendah → Sedang (jumlah grid)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r>
              <w:rPr>
                <w:b/>
                <w:sz w:val="16"/>
              </w:rPr>
              <w:t>Dari</w:t>
            </w:r>
          </w:p>
        </w:tc>
        <w:tc>
          <w:tcPr>
            <w:tcW w:type="dxa" w:w="3535"/>
          </w:tcPr>
          <w:p>
            <w:r>
              <w:rPr>
                <w:b/>
                <w:sz w:val="16"/>
              </w:rPr>
              <w:t>ke K0</w:t>
            </w:r>
          </w:p>
        </w:tc>
        <w:tc>
          <w:tcPr>
            <w:tcW w:type="dxa" w:w="3535"/>
          </w:tcPr>
          <w:p>
            <w:r>
              <w:rPr>
                <w:b/>
                <w:sz w:val="16"/>
              </w:rPr>
              <w:t>ke K1</w:t>
            </w:r>
          </w:p>
        </w:tc>
        <w:tc>
          <w:tcPr>
            <w:tcW w:type="dxa" w:w="3535"/>
          </w:tcPr>
          <w:p>
            <w:r>
              <w:rPr>
                <w:b/>
                <w:sz w:val="16"/>
              </w:rPr>
              <w:t>ke Tergenang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K0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6.981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3.002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3.809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K1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4.843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1.505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Tergenang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2.531</w:t>
            </w:r>
          </w:p>
        </w:tc>
      </w:tr>
    </w:tbl>
    <w:p>
      <w:pPr>
        <w:pStyle w:val="Heading2"/>
      </w:pPr>
      <w:r>
        <w:t>T09c. Matriks transisi Sedang → Tinggi (jumlah grid)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r>
              <w:rPr>
                <w:b/>
                <w:sz w:val="16"/>
              </w:rPr>
              <w:t>Dari</w:t>
            </w:r>
          </w:p>
        </w:tc>
        <w:tc>
          <w:tcPr>
            <w:tcW w:type="dxa" w:w="3535"/>
          </w:tcPr>
          <w:p>
            <w:r>
              <w:rPr>
                <w:b/>
                <w:sz w:val="16"/>
              </w:rPr>
              <w:t>ke K0</w:t>
            </w:r>
          </w:p>
        </w:tc>
        <w:tc>
          <w:tcPr>
            <w:tcW w:type="dxa" w:w="3535"/>
          </w:tcPr>
          <w:p>
            <w:r>
              <w:rPr>
                <w:b/>
                <w:sz w:val="16"/>
              </w:rPr>
              <w:t>ke K1</w:t>
            </w:r>
          </w:p>
        </w:tc>
        <w:tc>
          <w:tcPr>
            <w:tcW w:type="dxa" w:w="3535"/>
          </w:tcPr>
          <w:p>
            <w:r>
              <w:rPr>
                <w:b/>
                <w:sz w:val="16"/>
              </w:rPr>
              <w:t>ke Tergenang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K0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4.859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2.092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K1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7.673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164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Tergenang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7.845</w:t>
            </w:r>
          </w:p>
        </w:tc>
      </w:tr>
    </w:tbl>
    <w:p>
      <w:pPr>
        <w:pStyle w:val="Heading2"/>
      </w:pPr>
      <w:r>
        <w:t>T09d. Matriks transisi Baseline → Tinggi (jumlah grid)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r>
              <w:rPr>
                <w:b/>
                <w:sz w:val="16"/>
              </w:rPr>
              <w:t>Dari</w:t>
            </w:r>
          </w:p>
        </w:tc>
        <w:tc>
          <w:tcPr>
            <w:tcW w:type="dxa" w:w="3535"/>
          </w:tcPr>
          <w:p>
            <w:r>
              <w:rPr>
                <w:b/>
                <w:sz w:val="16"/>
              </w:rPr>
              <w:t>ke K0</w:t>
            </w:r>
          </w:p>
        </w:tc>
        <w:tc>
          <w:tcPr>
            <w:tcW w:type="dxa" w:w="3535"/>
          </w:tcPr>
          <w:p>
            <w:r>
              <w:rPr>
                <w:b/>
                <w:sz w:val="16"/>
              </w:rPr>
              <w:t>ke K1</w:t>
            </w:r>
          </w:p>
        </w:tc>
        <w:tc>
          <w:tcPr>
            <w:tcW w:type="dxa" w:w="3535"/>
          </w:tcPr>
          <w:p>
            <w:r>
              <w:rPr>
                <w:b/>
                <w:sz w:val="16"/>
              </w:rPr>
              <w:t>ke Tergenang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K0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4.864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5.911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6.284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K1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3.854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1.757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Tergenang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0</w:t>
            </w:r>
          </w:p>
        </w:tc>
      </w:tr>
    </w:tbl>
    <w:p>
      <w:pPr>
        <w:pStyle w:val="Heading2"/>
      </w:pPr>
      <w:r>
        <w:t>T10. Ringkasan transisi antarlevel (state tipologi + Tergenang)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</w:tblGrid>
      <w:tr>
        <w:tc>
          <w:tcPr>
            <w:tcW w:type="dxa" w:w="1010"/>
          </w:tcPr>
          <w:p>
            <w:r>
              <w:rPr>
                <w:b/>
                <w:sz w:val="16"/>
              </w:rPr>
              <w:t>Transisi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Masuk Tergenang (grid)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Masuk Tergenang (% semua grid)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Masuk Tergenang (% non-Tergenang awal)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Grid non-Tergenang di kedua level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Stability rate (%)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ARI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Transisi dominan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Jumlah (dominan)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Dominan menuju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Active edges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Edge mungkin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Active edges antar-tipologi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CDVM</w:t>
            </w:r>
          </w:p>
        </w:tc>
      </w:tr>
      <w:tr>
        <w:tc>
          <w:tcPr>
            <w:tcW w:type="dxa" w:w="1010"/>
          </w:tcPr>
          <w:p>
            <w:r>
              <w:rPr>
                <w:sz w:val="16"/>
              </w:rPr>
              <w:t>Baseline → Rendah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2.531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11,16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11,16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20.142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93,33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0,742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K0 → Tergenang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1.934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Tergenang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0,144</w:t>
            </w:r>
          </w:p>
        </w:tc>
      </w:tr>
      <w:tr>
        <w:tc>
          <w:tcPr>
            <w:tcW w:type="dxa" w:w="1010"/>
          </w:tcPr>
          <w:p>
            <w:r>
              <w:rPr>
                <w:sz w:val="16"/>
              </w:rPr>
              <w:t>Rendah → Sedang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5.314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23,44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26,38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14.828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79,74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0,354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K0 → Tergenang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3.809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Tergenang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0,300</w:t>
            </w:r>
          </w:p>
        </w:tc>
      </w:tr>
      <w:tr>
        <w:tc>
          <w:tcPr>
            <w:tcW w:type="dxa" w:w="1010"/>
          </w:tcPr>
          <w:p>
            <w:r>
              <w:rPr>
                <w:sz w:val="16"/>
              </w:rPr>
              <w:t>Sedang → Tinggi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196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0,86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1,32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14.632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85,65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0,508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K0 → K1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2.092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tipologi lain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0,093</w:t>
            </w:r>
          </w:p>
        </w:tc>
      </w:tr>
      <w:tr>
        <w:tc>
          <w:tcPr>
            <w:tcW w:type="dxa" w:w="1010"/>
          </w:tcPr>
          <w:p>
            <w:r>
              <w:rPr>
                <w:sz w:val="16"/>
              </w:rPr>
              <w:t>Baseline → Tinggi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8.041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35,47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35,47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14.632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59,58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0,012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K0 → Tergenang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6.284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Tergenang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0,538</w:t>
            </w:r>
          </w:p>
        </w:tc>
      </w:tr>
    </w:tbl>
    <w:p>
      <w:r>
        <w:rPr>
          <w:i/>
          <w:sz w:val="16"/>
        </w:rPr>
        <w:t>Stability rate dan ARI hanya pada grid non-Tergenang di kedua level. Transisi dominan = sel terbesar di luar diagonal matriks (K+1) × (K+1). CDVM = ½ Σ_s |p_s(tujuan) − p_s(asal)| atas K tipologi + Tergenang.</w:t>
      </w:r>
    </w:p>
    <w:p>
      <w:pPr>
        <w:pStyle w:val="Heading2"/>
      </w:pPr>
      <w:r>
        <w:t>T11. Titik Aman Semu per level (4 kategori)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4"/>
        <w:gridCol w:w="884"/>
        <w:gridCol w:w="884"/>
        <w:gridCol w:w="884"/>
        <w:gridCol w:w="884"/>
        <w:gridCol w:w="884"/>
        <w:gridCol w:w="884"/>
        <w:gridCol w:w="884"/>
        <w:gridCol w:w="884"/>
        <w:gridCol w:w="884"/>
        <w:gridCol w:w="884"/>
        <w:gridCol w:w="884"/>
        <w:gridCol w:w="884"/>
        <w:gridCol w:w="884"/>
        <w:gridCol w:w="884"/>
        <w:gridCol w:w="884"/>
      </w:tblGrid>
      <w:tr>
        <w:tc>
          <w:tcPr>
            <w:tcW w:type="dxa" w:w="884"/>
          </w:tcPr>
          <w:p>
            <w:r>
              <w:rPr>
                <w:b/>
                <w:sz w:val="16"/>
              </w:rPr>
              <w:t>Level</w:t>
            </w:r>
          </w:p>
        </w:tc>
        <w:tc>
          <w:tcPr>
            <w:tcW w:type="dxa" w:w="884"/>
          </w:tcPr>
          <w:p>
            <w:r>
              <w:rPr>
                <w:b/>
                <w:sz w:val="16"/>
              </w:rPr>
              <w:t>TAS</w:t>
            </w:r>
          </w:p>
        </w:tc>
        <w:tc>
          <w:tcPr>
            <w:tcW w:type="dxa" w:w="884"/>
          </w:tcPr>
          <w:p>
            <w:r>
              <w:rPr>
                <w:b/>
                <w:sz w:val="16"/>
              </w:rPr>
              <w:t>Non-TAS</w:t>
            </w:r>
          </w:p>
        </w:tc>
        <w:tc>
          <w:tcPr>
            <w:tcW w:type="dxa" w:w="884"/>
          </w:tcPr>
          <w:p>
            <w:r>
              <w:rPr>
                <w:b/>
                <w:sz w:val="16"/>
              </w:rPr>
              <w:t>Terputus</w:t>
            </w:r>
          </w:p>
        </w:tc>
        <w:tc>
          <w:tcPr>
            <w:tcW w:type="dxa" w:w="884"/>
          </w:tcPr>
          <w:p>
            <w:r>
              <w:rPr>
                <w:b/>
                <w:sz w:val="16"/>
              </w:rPr>
              <w:t>Tergenang</w:t>
            </w:r>
          </w:p>
        </w:tc>
        <w:tc>
          <w:tcPr>
            <w:tcW w:type="dxa" w:w="884"/>
          </w:tcPr>
          <w:p>
            <w:r>
              <w:rPr>
                <w:b/>
                <w:sz w:val="16"/>
              </w:rPr>
              <w:t>% TAS (semua grid)</w:t>
            </w:r>
          </w:p>
        </w:tc>
        <w:tc>
          <w:tcPr>
            <w:tcW w:type="dxa" w:w="884"/>
          </w:tcPr>
          <w:p>
            <w:r>
              <w:rPr>
                <w:b/>
                <w:sz w:val="16"/>
              </w:rPr>
              <w:t>% TAS (non-Tergenang)</w:t>
            </w:r>
          </w:p>
        </w:tc>
        <w:tc>
          <w:tcPr>
            <w:tcW w:type="dxa" w:w="884"/>
          </w:tcPr>
          <w:p>
            <w:r>
              <w:rPr>
                <w:b/>
                <w:sz w:val="16"/>
              </w:rPr>
              <w:t>% TAS (terjangkau)</w:t>
            </w:r>
          </w:p>
        </w:tc>
        <w:tc>
          <w:tcPr>
            <w:tcW w:type="dxa" w:w="884"/>
          </w:tcPr>
          <w:p>
            <w:r>
              <w:rPr>
                <w:b/>
                <w:sz w:val="16"/>
              </w:rPr>
              <w:t>Rerata DI TAS</w:t>
            </w:r>
          </w:p>
        </w:tc>
        <w:tc>
          <w:tcPr>
            <w:tcW w:type="dxa" w:w="884"/>
          </w:tcPr>
          <w:p>
            <w:r>
              <w:rPr>
                <w:b/>
                <w:sz w:val="16"/>
              </w:rPr>
              <w:t>Rerata DI Non-TAS</w:t>
            </w:r>
          </w:p>
        </w:tc>
        <w:tc>
          <w:tcPr>
            <w:tcW w:type="dxa" w:w="884"/>
          </w:tcPr>
          <w:p>
            <w:r>
              <w:rPr>
                <w:b/>
                <w:sz w:val="16"/>
              </w:rPr>
              <w:t>Selisih DI</w:t>
            </w:r>
          </w:p>
        </w:tc>
        <w:tc>
          <w:tcPr>
            <w:tcW w:type="dxa" w:w="884"/>
          </w:tcPr>
          <w:p>
            <w:r>
              <w:rPr>
                <w:b/>
                <w:sz w:val="16"/>
              </w:rPr>
              <w:t>P25 T_ideal (menit)</w:t>
            </w:r>
          </w:p>
        </w:tc>
        <w:tc>
          <w:tcPr>
            <w:tcW w:type="dxa" w:w="884"/>
          </w:tcPr>
          <w:p>
            <w:r>
              <w:rPr>
                <w:b/>
                <w:sz w:val="16"/>
              </w:rPr>
              <w:t>P75 DI</w:t>
            </w:r>
          </w:p>
        </w:tc>
        <w:tc>
          <w:tcPr>
            <w:tcW w:type="dxa" w:w="884"/>
          </w:tcPr>
          <w:p>
            <w:r>
              <w:rPr>
                <w:b/>
                <w:sz w:val="16"/>
              </w:rPr>
              <w:t>TAS (DI ≥ 2)</w:t>
            </w:r>
          </w:p>
        </w:tc>
        <w:tc>
          <w:tcPr>
            <w:tcW w:type="dxa" w:w="884"/>
          </w:tcPr>
          <w:p>
            <w:r>
              <w:rPr>
                <w:b/>
                <w:sz w:val="16"/>
              </w:rPr>
              <w:t>% TAS (DI ≥ 2)</w:t>
            </w:r>
          </w:p>
        </w:tc>
        <w:tc>
          <w:tcPr>
            <w:tcW w:type="dxa" w:w="884"/>
          </w:tcPr>
          <w:p>
            <w:r>
              <w:rPr>
                <w:b/>
                <w:sz w:val="16"/>
              </w:rPr>
              <w:t>% TAS yang juga DI ≥ 2</w:t>
            </w:r>
          </w:p>
        </w:tc>
      </w:tr>
      <w:tr>
        <w:tc>
          <w:tcPr>
            <w:tcW w:type="dxa" w:w="884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1.842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20.663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168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8,12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8,12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8,18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4,214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1,923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2,290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1,97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2,249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2.318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10,22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100,00</w:t>
            </w:r>
          </w:p>
        </w:tc>
      </w:tr>
      <w:tr>
        <w:tc>
          <w:tcPr>
            <w:tcW w:type="dxa" w:w="884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1.652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18.328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162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2.531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7,29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8,20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8,27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4,156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1,912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2,244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2,04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2,207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2.036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8,98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100,00</w:t>
            </w:r>
          </w:p>
        </w:tc>
      </w:tr>
      <w:tr>
        <w:tc>
          <w:tcPr>
            <w:tcW w:type="dxa" w:w="884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1.042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12.967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819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7.845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4,60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7,03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7,44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4,347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1,976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2,371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2,18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2,255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1.359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5,99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100,00</w:t>
            </w:r>
          </w:p>
        </w:tc>
      </w:tr>
      <w:tr>
        <w:tc>
          <w:tcPr>
            <w:tcW w:type="dxa" w:w="884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958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12.098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1.576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8.041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4,23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6,55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7,34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4,873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2,053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2,820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2,13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2,280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1.278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5,64</w:t>
            </w:r>
          </w:p>
        </w:tc>
        <w:tc>
          <w:tcPr>
            <w:tcW w:type="dxa" w:w="884"/>
          </w:tcPr>
          <w:p>
            <w:r>
              <w:rPr>
                <w:sz w:val="16"/>
              </w:rPr>
              <w:t>100,00</w:t>
            </w:r>
          </w:p>
        </w:tc>
      </w:tr>
    </w:tbl>
    <w:p>
      <w:r>
        <w:rPr>
          <w:i/>
          <w:sz w:val="16"/>
        </w:rPr>
        <w:t>TAS jika T_ideal ≤ P25(T_ideal) dan DI_t ≥ P75(DI_t), persentil dari grid non-Tergenang yang terjangkau. T_ideal dan T_aktual sama-sama centroid → titik TES dengan batas minimum 50 m. Kolom DI ≥ 2: uji sensitivitas ambang absolut.</w:t>
      </w:r>
    </w:p>
    <w:p>
      <w:pPr>
        <w:pStyle w:val="Heading2"/>
      </w:pPr>
      <w:r>
        <w:t>T12. Diagnostik per level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</w:tblGrid>
      <w:tr>
        <w:tc>
          <w:tcPr>
            <w:tcW w:type="dxa" w:w="1414"/>
          </w:tcPr>
          <w:p>
            <w:r>
              <w:rPr>
                <w:b/>
                <w:sz w:val="16"/>
              </w:rPr>
              <w:t>Level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Grid Tergenang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Terisolasi (non-Tergenang)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Terisolasi (Tergenang)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Ruas ditutup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Kelas ditutup (aturan)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Kelas grid Tergenang (data)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Kelas ruas ditutup (data)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Aturan = data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TAS: T_aktual &lt; T_ideal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111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2.531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109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702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7.845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703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1.709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20.871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2, 3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2, 3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2, 3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8.041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1.320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4.286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41.619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1, 2, 3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1, 2, 3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1, 2, 3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</w:t>
            </w:r>
          </w:p>
        </w:tc>
      </w:tr>
    </w:tbl>
    <w:p>
      <w:r>
        <w:rPr>
          <w:i/>
          <w:sz w:val="16"/>
        </w:rPr>
        <w:t>Terisolasi = jumlah_opsi_rute = 0. Kolom terakhir harus 0 (T_aktual ≥ T_ideal).</w:t>
      </w:r>
    </w:p>
    <w:p>
      <w:pPr>
        <w:pStyle w:val="Heading2"/>
      </w:pPr>
      <w:r>
        <w:t>T13. Rata-rata waktu tempuh ke TES per level, grid non-Tergenang (menit)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  <w:sz w:val="16"/>
              </w:rPr>
              <w:t>Level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Rata-rata waktu minimum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Median waktu minimum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Rata-rata Pendidikan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Rata-rata Kesehatan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Rata-rata Pemerintahan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Rata-rata Tempat Ibadah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Rata-rata GOR/Gedung Serbaguna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9,04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5,81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12,45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35,59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22,52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10,65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39,95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9,84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6,12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13,87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41,03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26,58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11,50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43,54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27,10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6,89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34,83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93,82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56,69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31,52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76,23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43,77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7,11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60,78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183,35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93,80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47,78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124,05</w:t>
            </w:r>
          </w:p>
        </w:tc>
      </w:tr>
    </w:tbl>
    <w:p>
      <w:pPr>
        <w:pStyle w:val="Heading2"/>
      </w:pPr>
      <w:r>
        <w:t>T14. Pra-pemrosesan (di-fit sekali pada data gabungan) dan model final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7070"/>
          </w:tcPr>
          <w:p>
            <w:r>
              <w:rPr>
                <w:b/>
                <w:sz w:val="16"/>
              </w:rPr>
              <w:t>Tahap</w:t>
            </w:r>
          </w:p>
        </w:tc>
        <w:tc>
          <w:tcPr>
            <w:tcW w:type="dxa" w:w="7070"/>
          </w:tcPr>
          <w:p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Data fit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data gabungan, 72.275 baris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Fitur masukan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Road_Density_mean, waktu_tes_pendidikan, waktu_tes_kesehatan, waktu_tes_pemerintahan, waktu_tes_ibadah, waktu_tes_gor, waktu_tes_min, jumlah_opsi_rute, is_isolated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Fitur terpilih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Road_Density_mean, waktu_tes_pendidikan, waktu_tes_kesehatan, waktu_tes_pemerintahan, waktu_tes_ibadah, waktu_tes_gor, waktu_tes_min, jumlah_opsi_rute, is_isolated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Fitur dibuang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–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Capping 3 × IQR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Road_Density_mean: [-0,252; 1,759]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Komponen PCA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Varians kumulatif PCA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81,00 %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σ kernel Gaussian per level (m)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Baseline 141,42; Rendah 141,42; Sedang 141,42; Tinggi 141,42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Model final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seed 49, J = 259.439,908</w:t>
            </w:r>
          </w:p>
        </w:tc>
      </w:tr>
    </w:tbl>
    <w:p>
      <w:pPr>
        <w:pStyle w:val="Heading2"/>
      </w:pPr>
      <w:r>
        <w:t>T15. Validitas model final (data gabungan, K =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7070"/>
          </w:tcPr>
          <w:p>
            <w:r>
              <w:rPr>
                <w:b/>
                <w:sz w:val="16"/>
              </w:rPr>
              <w:t>Metrik</w:t>
            </w:r>
          </w:p>
        </w:tc>
        <w:tc>
          <w:tcPr>
            <w:tcW w:type="dxa" w:w="7070"/>
          </w:tcPr>
          <w:p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I-Index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1,5266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Ketegasan partisi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0,3539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Dunn (rerata 5 sampel)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0,0070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Dunn (sd 5 sampel)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0,0024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DESC (blok rook)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0,1226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PESC (km)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0,0062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Silhouette (sampel 10.000)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0,2734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Size entropy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0,6766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Proporsi tetangga rook berlabel sama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0,9401</w:t>
            </w: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