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Tabel Bab IV — hasil terkunci</w:t>
      </w:r>
    </w:p>
    <w:p>
      <w:r>
        <w:t>Sumber: data/locked/ (commit analisis 3d90975f8a, dikunci 2026-09-24T12:23:34+07:00). Format angka Indonesia; waktu 2 desimal, metrik 3 desimal.</w:t>
      </w:r>
    </w:p>
    <w:p>
      <w:pPr>
        <w:pStyle w:val="Heading2"/>
      </w:pPr>
      <w:r>
        <w:t>T01. Ringkasan data spasial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</w:tcPr>
          <w:p>
            <w:r>
              <w:rPr>
                <w:b/>
                <w:sz w:val="16"/>
              </w:rPr>
              <w:t>Komponen</w:t>
            </w:r>
          </w:p>
        </w:tc>
        <w:tc>
          <w:tcPr>
            <w:tcW w:type="dxa" w:w="7070"/>
          </w:tcPr>
          <w:p>
            <w:r>
              <w:rPr>
                <w:b/>
                <w:sz w:val="16"/>
              </w:rPr>
              <w:t>Jumlah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Grid analisis 100 × 100 m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22.673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Segmen jaringan jalan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162.608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TES Pendidikan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548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TES Kesehatan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TES Pemerintahan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238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TES Tempat Ibadah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791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TES GOR/Gedung Serbaguna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41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TES total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1.647</w:t>
            </w:r>
          </w:p>
        </w:tc>
      </w:tr>
    </w:tbl>
    <w:p>
      <w:r>
        <w:rPr>
          <w:i/>
          <w:sz w:val="16"/>
        </w:rPr>
        <w:t>Sistem koordinat EPSG:32749; kecepatan berjalan 80 m/menit; waktu penalti T_pen = 402,26 menit.</w:t>
      </w:r>
    </w:p>
    <w:p>
      <w:pPr>
        <w:pStyle w:val="Heading2"/>
      </w:pPr>
      <w:r>
        <w:t>T02. TES valid, grid terdampak, dan ruas jalan ditutup per 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c>
          <w:tcPr>
            <w:tcW w:type="dxa" w:w="1414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Intensitas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TES Pendidikan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TES Kesehatan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TES Pemerintahan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TES Tempat Ibadah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TES GOR/Gedung Serbaguna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TES valid total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Grid terdampak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Ruas jalan ditutup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480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198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691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1.434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0,25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407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144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615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1.218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2.531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702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0,50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299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86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439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857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7.845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20.871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0,75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298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436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849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8.041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41.619</w:t>
            </w:r>
          </w:p>
        </w:tc>
      </w:tr>
    </w:tbl>
    <w:p>
      <w:pPr>
        <w:pStyle w:val="Heading2"/>
      </w:pPr>
      <w:r>
        <w:t>T03. Statistik deskriptif waktu tempuh ke TES pada Baseline (menit)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6"/>
              </w:rPr>
              <w:t>Variabel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n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Rata-rata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Simpangan baku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Min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Q1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Median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Q3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Maks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Waktu TES Pendidikan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22.673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11,56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28,51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4,89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8,35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12,76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402,26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Waktu TES Kesehatan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22.673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34,74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36,23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19,12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30,22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42,82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402,26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Waktu TES Pemerintahan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22.673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21,64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35,11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9,80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17,05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25,85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402,26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Waktu TES Tempat Ibadah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22.673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9,78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28,21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3,74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6,56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10,42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402,26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Waktu TES GOR/Gedung Serbaguna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22.673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39,06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38,60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19,21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33,35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49,57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402,26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Waktu TES minimum (menit)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22.673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8,16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28,19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2,68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4,96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8,19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402,26</w:t>
            </w:r>
          </w:p>
        </w:tc>
      </w:tr>
    </w:tbl>
    <w:p>
      <w:pPr>
        <w:pStyle w:val="Heading2"/>
      </w:pPr>
      <w:r>
        <w:t>T04. Evaluasi kandidat K pada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c>
          <w:tcPr>
            <w:tcW w:type="dxa" w:w="1414"/>
          </w:tcPr>
          <w:p>
            <w:r>
              <w:rPr>
                <w:b/>
                <w:sz w:val="16"/>
              </w:rPr>
              <w:t>K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I-Index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Dunn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DESC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Ketegasan partisi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PESC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Size entropy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Parsimoni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Skor komposit</w:t>
            </w:r>
          </w:p>
        </w:tc>
        <w:tc>
          <w:tcPr>
            <w:tcW w:type="dxa" w:w="1414"/>
          </w:tcPr>
          <w:p>
            <w:r>
              <w:rPr>
                <w:b/>
                <w:sz w:val="16"/>
              </w:rPr>
              <w:t>Terpilih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1,312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0,139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0,351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0,000358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0,689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1,000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0,689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1,200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0,203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0,306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0,000997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1,091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0,875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0,642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1,168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7,480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0,309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0,001422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1,376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0,750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0,706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0,959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0,466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0,296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0,002111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1,594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0,625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0,525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0,865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4,489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0,302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0,003067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1,770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0,500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0,544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0,776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0,858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0,298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0,004383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1,914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0,375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0,297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0,810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1,530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0,306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0,005276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2,040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0,250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0,561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0,761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8,601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0,306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0,005854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2,155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0,125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0,558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1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0,674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0,002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2,331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0,300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0,007053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2,266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  <w:t>0,378</w:t>
            </w:r>
          </w:p>
        </w:tc>
        <w:tc>
          <w:tcPr>
            <w:tcW w:type="dxa" w:w="1414"/>
          </w:tcPr>
          <w:p>
            <w:r>
              <w:rPr>
                <w:sz w:val="16"/>
              </w:rPr>
            </w:r>
          </w:p>
        </w:tc>
      </w:tr>
    </w:tbl>
    <w:p>
      <w:r>
        <w:rPr>
          <w:i/>
          <w:sz w:val="16"/>
        </w:rPr>
        <w:t>Skor komposit = rata-rata percentile rank I-Index, Dunn, DESC, ketegasan partisi dan parsimoni linear. K terpilih = 4 (skor 0,706); runner-up K = 2 (skor 0,689); selisih 0,017.</w:t>
      </w:r>
    </w:p>
    <w:p>
      <w:pPr>
        <w:pStyle w:val="Heading2"/>
      </w:pPr>
      <w:r>
        <w:t>T05. Perbandingan algoritma pada Baseline (K =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</w:tcPr>
          <w:p>
            <w:r>
              <w:rPr>
                <w:b/>
                <w:sz w:val="16"/>
              </w:rPr>
              <w:t>Algoritma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Jumlah klaster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Silhouette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Calinski-Harabasz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Davies-Bouldin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Moran's I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p (Moran)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Size entropy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Proporsi tetangga sama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WCSS</w:t>
            </w:r>
          </w:p>
        </w:tc>
        <w:tc>
          <w:tcPr>
            <w:tcW w:type="dxa" w:w="1285"/>
          </w:tcPr>
          <w:p>
            <w:r>
              <w:rPr>
                <w:b/>
                <w:sz w:val="16"/>
              </w:rPr>
              <w:t>Waktu (detik)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SDWFCM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0,163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3.649,192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1,478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0,857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0,010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1,376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0,859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90.436,053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2,63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SFCM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0,052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3.051,704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2,432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0,871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0,010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1,352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0,748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95.529,780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123,87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REDCAP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-0,046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131,199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5,027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0,010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0,439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131.821,690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26,98</w:t>
            </w:r>
          </w:p>
        </w:tc>
      </w:tr>
      <w:tr>
        <w:tc>
          <w:tcPr>
            <w:tcW w:type="dxa" w:w="1285"/>
          </w:tcPr>
          <w:p>
            <w:r>
              <w:rPr>
                <w:sz w:val="16"/>
              </w:rPr>
              <w:t>SKATER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0,773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221,919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1,631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0,833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0,010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0,006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1,000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130.284,214</w:t>
            </w:r>
          </w:p>
        </w:tc>
        <w:tc>
          <w:tcPr>
            <w:tcW w:type="dxa" w:w="1285"/>
          </w:tcPr>
          <w:p>
            <w:r>
              <w:rPr>
                <w:sz w:val="16"/>
              </w:rPr>
              <w:t>15,62</w:t>
            </w:r>
          </w:p>
        </w:tc>
      </w:tr>
    </w:tbl>
    <w:p>
      <w:r>
        <w:rPr>
          <w:i/>
          <w:sz w:val="16"/>
        </w:rPr>
        <w:t>Semua algoritma dinomori dengan aturan yang sama (urut rata-rata waktu_tes_min) sebelum Moran's I dihitung. Waktu SDWFCM = rata-rata per inisialisasi.</w:t>
      </w:r>
    </w:p>
    <w:p>
      <w:pPr>
        <w:pStyle w:val="Heading2"/>
      </w:pPr>
      <w:r>
        <w:t>T06a. Profil klaster SDWFCM level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</w:tblGrid>
      <w:tr>
        <w:tc>
          <w:tcPr>
            <w:tcW w:type="dxa" w:w="1010"/>
          </w:tcPr>
          <w:p>
            <w:r>
              <w:rPr>
                <w:b/>
                <w:sz w:val="16"/>
              </w:rPr>
              <w:t>Klaster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Jumlah grid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% grid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Kepadatan jalan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Indeks bahaya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Waktu Pendidikan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Waktu Kesehatan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Waktu Pemerintahan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Waktu Tempat Ibadah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Waktu GOR/Gedung Serbaguna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Waktu minimum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Opsi rute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Proporsi kategori terisolasi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Interpretasi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4.686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20,67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1,028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1,174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4,79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17,28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7,49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4,39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21,51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2,58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5,00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Akses Baik · Bahaya Tinggi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5.359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23,64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0,656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0,497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7,99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38,18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21,57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5,21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41,69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3,81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4,98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Akses Baik · Bahaya Rendah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6.902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30,44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0,852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0,961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10,17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28,17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16,29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8,71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30,31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7,13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5,00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Akses Sedang · Bahaya Sedang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5.726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25,25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0,609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0,633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22,13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53,71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39,74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19,76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61,50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18,04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4,89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0,021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Akses Rendah · Bahaya Sedang</w:t>
            </w:r>
          </w:p>
        </w:tc>
      </w:tr>
    </w:tbl>
    <w:p>
      <w:r>
        <w:rPr>
          <w:i/>
          <w:sz w:val="16"/>
        </w:rPr>
        <w:t>Waktu dalam menit (rata-rata per klaster). Nomor klaster: urut rata-rata waktu tempuh minimum (Baseline).</w:t>
      </w:r>
    </w:p>
    <w:p>
      <w:pPr>
        <w:pStyle w:val="Heading2"/>
      </w:pPr>
      <w:r>
        <w:t>T06b. Profil klaster SDWFCM level Rendah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</w:tblGrid>
      <w:tr>
        <w:tc>
          <w:tcPr>
            <w:tcW w:type="dxa" w:w="1010"/>
          </w:tcPr>
          <w:p>
            <w:r>
              <w:rPr>
                <w:b/>
                <w:sz w:val="16"/>
              </w:rPr>
              <w:t>Klaster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Jumlah grid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% grid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Kepadatan jalan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Indeks bahaya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Waktu Pendidikan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Waktu Kesehatan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Waktu Pemerintahan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Waktu Tempat Ibadah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Waktu GOR/Gedung Serbaguna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Waktu minimum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Opsi rute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Proporsi kategori terisolasi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Interpretasi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4.774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21,06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0,916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0,858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5,79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20,14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9,63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5,38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32,99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3,50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4,99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Akses Baik · Bahaya Sedang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5.742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25,33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0,660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0,409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8,97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45,35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28,42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5,71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42,73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4,25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4,98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Akses Baik · Bahaya Rendah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6.563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28,95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0,919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1,153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11,01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35,44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18,42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9,45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26,14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7,57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5,00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Akses Sedang · Bahaya Tinggi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5.594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24,67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0,625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0,788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26,88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56,92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44,60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22,90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68,85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21,42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4,88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0,024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Akses Rendah · Bahaya Sedang</w:t>
            </w:r>
          </w:p>
        </w:tc>
      </w:tr>
    </w:tbl>
    <w:p>
      <w:r>
        <w:rPr>
          <w:i/>
          <w:sz w:val="16"/>
        </w:rPr>
        <w:t>Waktu dalam menit (rata-rata per klaster). Nomor klaster diselaraskan ke pusat Baseline (Hungarian). Tipologi baru/tidak berpadanan: tidak ada.</w:t>
      </w:r>
    </w:p>
    <w:p>
      <w:pPr>
        <w:pStyle w:val="Heading2"/>
      </w:pPr>
      <w:r>
        <w:t>T06c. Profil klaster SDWFCM level Sedang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</w:tblGrid>
      <w:tr>
        <w:tc>
          <w:tcPr>
            <w:tcW w:type="dxa" w:w="1010"/>
          </w:tcPr>
          <w:p>
            <w:r>
              <w:rPr>
                <w:b/>
                <w:sz w:val="16"/>
              </w:rPr>
              <w:t>Klaster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Jumlah grid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% grid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Kepadatan jalan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Indeks bahaya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Waktu Pendidikan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Waktu Kesehatan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Waktu Pemerintahan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Waktu Tempat Ibadah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Waktu GOR/Gedung Serbaguna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Waktu minimum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Opsi rute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Proporsi kategori terisolasi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Interpretasi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8.881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39,17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0,738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0,339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7,26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45,56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21,91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6,36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51,48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4,10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5,00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Akses Baik · Bahaya Rendah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805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3,55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0,992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1,734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226,03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400,93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398,92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207,97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401,01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31,14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0,99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0,803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Terisolasi · Bahaya Tinggi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10.598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46,74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0,799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0,935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21,68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113,72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47,66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16,39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58,56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14,07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5,00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Akses Rendah · Bahaya Sedang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2.389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10,54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0,787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1,714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402,26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402,26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402,26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402,26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402,26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402,26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1,000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Terisolasi · Bahaya Tinggi</w:t>
            </w:r>
          </w:p>
        </w:tc>
      </w:tr>
    </w:tbl>
    <w:p>
      <w:r>
        <w:rPr>
          <w:i/>
          <w:sz w:val="16"/>
        </w:rPr>
        <w:t>Waktu dalam menit (rata-rata per klaster). Nomor klaster diselaraskan ke pusat Baseline (Hungarian). Tipologi baru/tidak berpadanan: 1, 3.</w:t>
      </w:r>
    </w:p>
    <w:p>
      <w:pPr>
        <w:pStyle w:val="Heading2"/>
      </w:pPr>
      <w:r>
        <w:t>T06d. Profil klaster SDWFCM level Tinggi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</w:tblGrid>
      <w:tr>
        <w:tc>
          <w:tcPr>
            <w:tcW w:type="dxa" w:w="1010"/>
          </w:tcPr>
          <w:p>
            <w:r>
              <w:rPr>
                <w:b/>
                <w:sz w:val="16"/>
              </w:rPr>
              <w:t>Klaster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Jumlah grid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% grid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Kepadatan jalan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Indeks bahaya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Waktu Pendidikan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Waktu Kesehatan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Waktu Pemerintahan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Waktu Tempat Ibadah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Waktu GOR/Gedung Serbaguna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Waktu minimum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Opsi rute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Proporsi kategori terisolasi</w:t>
            </w:r>
          </w:p>
        </w:tc>
        <w:tc>
          <w:tcPr>
            <w:tcW w:type="dxa" w:w="1010"/>
          </w:tcPr>
          <w:p>
            <w:r>
              <w:rPr>
                <w:b/>
                <w:sz w:val="16"/>
              </w:rPr>
              <w:t>Interpretasi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11.177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49,30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0,715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0,429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11,15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68,80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35,95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10,58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77,53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7,82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5,00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Akses Sedang · Bahaya Rendah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4.795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21,15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0,851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0,579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14,74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351,78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84,15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14,96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112,53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7,00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3,91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0,218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Akses Kritis · Bahaya Sedang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1.117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4,93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0,652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0,977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293,32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367,63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364,35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72,60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400,82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26,26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1,35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0,731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Terisolasi · Bahaya Sedang</w:t>
            </w:r>
          </w:p>
        </w:tc>
      </w:tr>
      <w:tr>
        <w:tc>
          <w:tcPr>
            <w:tcW w:type="dxa" w:w="101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5.584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24,63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0,877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1,746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402,26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402,26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402,26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402,26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402,26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402,26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0,00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1,000</w:t>
            </w:r>
          </w:p>
        </w:tc>
        <w:tc>
          <w:tcPr>
            <w:tcW w:type="dxa" w:w="1010"/>
          </w:tcPr>
          <w:p>
            <w:r>
              <w:rPr>
                <w:sz w:val="16"/>
              </w:rPr>
              <w:t>Terisolasi · Bahaya Tinggi</w:t>
            </w:r>
          </w:p>
        </w:tc>
      </w:tr>
    </w:tbl>
    <w:p>
      <w:r>
        <w:rPr>
          <w:i/>
          <w:sz w:val="16"/>
        </w:rPr>
        <w:t>Waktu dalam menit (rata-rata per klaster). Nomor klaster diselaraskan ke pusat Baseline (Hungarian). Tipologi baru/tidak berpadanan: 1, 2, 3.</w:t>
      </w:r>
    </w:p>
    <w:p>
      <w:pPr>
        <w:pStyle w:val="Heading2"/>
      </w:pPr>
      <w:r>
        <w:t>T07. Penyelarasan label klaster ke pusat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Klaster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Jarak ke pusat Baseline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Batas (2 × median jarak antarpusat Baseline)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Tipologi baru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0,593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3,439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Tidak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0,484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3,439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Tidak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0,350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3,439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Tidak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0,382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3,439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Tidak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1,900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3,439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Tidak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10,760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3,439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Ya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2,143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3,439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Tidak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19,822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3,439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Ya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2,827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3,439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Tidak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9,204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3,439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Ya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10,481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3,439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Ya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19,821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3,439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Ya</w:t>
            </w:r>
          </w:p>
        </w:tc>
      </w:tr>
    </w:tbl>
    <w:p>
      <w:pPr>
        <w:pStyle w:val="Heading2"/>
      </w:pPr>
      <w:r>
        <w:t>T08a. Matriks transisi Baseline → Rendah (jumlah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K0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K1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K2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K3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3.271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161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1.245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854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3.999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208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298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649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876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4.851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526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K3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706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259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4.761</w:t>
            </w:r>
          </w:p>
        </w:tc>
      </w:tr>
    </w:tbl>
    <w:p>
      <w:pPr>
        <w:pStyle w:val="Heading2"/>
      </w:pPr>
      <w:r>
        <w:t>T08b. Matriks transisi Rendah → Sedang (jumlah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K0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K1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K2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K3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3.165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205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1.343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61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3.791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230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1.630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91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1.566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3.994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757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K3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359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124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3.631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1.480</w:t>
            </w:r>
          </w:p>
        </w:tc>
      </w:tr>
    </w:tbl>
    <w:p>
      <w:pPr>
        <w:pStyle w:val="Heading2"/>
      </w:pPr>
      <w:r>
        <w:t>T08c. Matriks transisi Sedang → Tinggi (jumlah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>
              <w:rPr>
                <w:b/>
                <w:sz w:val="16"/>
              </w:rPr>
              <w:t>Dari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K0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K1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K2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ke K3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6.620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1.698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475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245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516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4.518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3.027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775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2.278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K3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2.315</w:t>
            </w:r>
          </w:p>
        </w:tc>
      </w:tr>
    </w:tbl>
    <w:p>
      <w:pPr>
        <w:pStyle w:val="Heading2"/>
      </w:pPr>
      <w:r>
        <w:t>T09. Ringkasan transisi klaster antarlevel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6"/>
              </w:rPr>
              <w:t>Transisi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Stability rate (%)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ARI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Grid berpindah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Transisi dominan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Jumlah (dominan)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Active edges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Edge mungkin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CDVM vs Baseline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Baseline → Rendah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74,46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0,453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5.791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K0 → K2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1.245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0,021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Rendah → Sedang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39,12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0,119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13.804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K1 → K0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3.791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0,348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Sedang → Tinggi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43,01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0,156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12.921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K2 → K0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4.518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0,286</w:t>
            </w:r>
          </w:p>
        </w:tc>
      </w:tr>
    </w:tbl>
    <w:p>
      <w:r>
        <w:rPr>
          <w:i/>
          <w:sz w:val="16"/>
        </w:rPr>
        <w:t>Dihitung setelah penyelarasan label. CDVM = ½ Σ |p_k(level) − p_k(Baseline)|.</w:t>
      </w:r>
    </w:p>
    <w:p>
      <w:pPr>
        <w:pStyle w:val="Heading2"/>
      </w:pPr>
      <w:r>
        <w:t>T10. Titik Aman Semu per 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1088"/>
          </w:tcPr>
          <w:p>
            <w:r>
              <w:rPr>
                <w:b/>
                <w:sz w:val="16"/>
              </w:rPr>
              <w:t>TAS</w:t>
            </w:r>
          </w:p>
        </w:tc>
        <w:tc>
          <w:tcPr>
            <w:tcW w:type="dxa" w:w="1088"/>
          </w:tcPr>
          <w:p>
            <w:r>
              <w:rPr>
                <w:b/>
                <w:sz w:val="16"/>
              </w:rPr>
              <w:t>Non-TAS</w:t>
            </w:r>
          </w:p>
        </w:tc>
        <w:tc>
          <w:tcPr>
            <w:tcW w:type="dxa" w:w="1088"/>
          </w:tcPr>
          <w:p>
            <w:r>
              <w:rPr>
                <w:b/>
                <w:sz w:val="16"/>
              </w:rPr>
              <w:t>Terputus</w:t>
            </w:r>
          </w:p>
        </w:tc>
        <w:tc>
          <w:tcPr>
            <w:tcW w:type="dxa" w:w="1088"/>
          </w:tcPr>
          <w:p>
            <w:r>
              <w:rPr>
                <w:b/>
                <w:sz w:val="16"/>
              </w:rPr>
              <w:t>% TAS (semua grid)</w:t>
            </w:r>
          </w:p>
        </w:tc>
        <w:tc>
          <w:tcPr>
            <w:tcW w:type="dxa" w:w="1088"/>
          </w:tcPr>
          <w:p>
            <w:r>
              <w:rPr>
                <w:b/>
                <w:sz w:val="16"/>
              </w:rPr>
              <w:t>% TAS (grid terjangkau)</w:t>
            </w:r>
          </w:p>
        </w:tc>
        <w:tc>
          <w:tcPr>
            <w:tcW w:type="dxa" w:w="1088"/>
          </w:tcPr>
          <w:p>
            <w:r>
              <w:rPr>
                <w:b/>
                <w:sz w:val="16"/>
              </w:rPr>
              <w:t>Rerata DI TAS</w:t>
            </w:r>
          </w:p>
        </w:tc>
        <w:tc>
          <w:tcPr>
            <w:tcW w:type="dxa" w:w="1088"/>
          </w:tcPr>
          <w:p>
            <w:r>
              <w:rPr>
                <w:b/>
                <w:sz w:val="16"/>
              </w:rPr>
              <w:t>Rerata DI Non-TAS</w:t>
            </w:r>
          </w:p>
        </w:tc>
        <w:tc>
          <w:tcPr>
            <w:tcW w:type="dxa" w:w="1088"/>
          </w:tcPr>
          <w:p>
            <w:r>
              <w:rPr>
                <w:b/>
                <w:sz w:val="16"/>
              </w:rPr>
              <w:t>Selisih DI</w:t>
            </w:r>
          </w:p>
        </w:tc>
        <w:tc>
          <w:tcPr>
            <w:tcW w:type="dxa" w:w="1088"/>
          </w:tcPr>
          <w:p>
            <w:r>
              <w:rPr>
                <w:b/>
                <w:sz w:val="16"/>
              </w:rPr>
              <w:t>P25 T_ideal (menit)</w:t>
            </w:r>
          </w:p>
        </w:tc>
        <w:tc>
          <w:tcPr>
            <w:tcW w:type="dxa" w:w="1088"/>
          </w:tcPr>
          <w:p>
            <w:r>
              <w:rPr>
                <w:b/>
                <w:sz w:val="16"/>
              </w:rPr>
              <w:t>P75 DI</w:t>
            </w:r>
          </w:p>
        </w:tc>
        <w:tc>
          <w:tcPr>
            <w:tcW w:type="dxa" w:w="1088"/>
          </w:tcPr>
          <w:p>
            <w:r>
              <w:rPr>
                <w:b/>
                <w:sz w:val="16"/>
              </w:rPr>
              <w:t>TAS (DI ≥ 2)</w:t>
            </w:r>
          </w:p>
        </w:tc>
        <w:tc>
          <w:tcPr>
            <w:tcW w:type="dxa" w:w="1088"/>
          </w:tcPr>
          <w:p>
            <w:r>
              <w:rPr>
                <w:b/>
                <w:sz w:val="16"/>
              </w:rPr>
              <w:t>% TAS (DI ≥ 2)</w:t>
            </w:r>
          </w:p>
        </w:tc>
      </w:tr>
      <w:tr>
        <w:tc>
          <w:tcPr>
            <w:tcW w:type="dxa" w:w="1088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1.415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21.090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168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6,24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6,29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3,925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1,619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2,306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1,97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1,911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1.309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5,77</w:t>
            </w:r>
          </w:p>
        </w:tc>
      </w:tr>
      <w:tr>
        <w:tc>
          <w:tcPr>
            <w:tcW w:type="dxa" w:w="1088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1.438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21.053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182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6,34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6,39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3,812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1,614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2,198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2,19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1,872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1.293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5,70</w:t>
            </w:r>
          </w:p>
        </w:tc>
      </w:tr>
      <w:tr>
        <w:tc>
          <w:tcPr>
            <w:tcW w:type="dxa" w:w="1088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1.136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18.459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3.078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5,01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5,80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3,997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1,910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2,086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2,67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1,953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1.092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4,82</w:t>
            </w:r>
          </w:p>
        </w:tc>
      </w:tr>
      <w:tr>
        <w:tc>
          <w:tcPr>
            <w:tcW w:type="dxa" w:w="1088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935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15.422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6.316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4,12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5,72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4,548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1,887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2,662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2,43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1,939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890</w:t>
            </w:r>
          </w:p>
        </w:tc>
        <w:tc>
          <w:tcPr>
            <w:tcW w:type="dxa" w:w="1088"/>
          </w:tcPr>
          <w:p>
            <w:r>
              <w:rPr>
                <w:sz w:val="16"/>
              </w:rPr>
              <w:t>3,93</w:t>
            </w:r>
          </w:p>
        </w:tc>
      </w:tr>
    </w:tbl>
    <w:p>
      <w:r>
        <w:rPr>
          <w:i/>
          <w:sz w:val="16"/>
        </w:rPr>
        <w:t>TAS jika T_ideal ≤ P25(T_ideal) dan DI_t ≥ P75(DI_t), dihitung pada grid terjangkau; grid dengan T_aktual = T_pen = Terputus. Jarak Euclidean minimum 50 m. Kolom DI ≥ 2: uji sensitivitas dengan ambang absolut.</w:t>
      </w:r>
    </w:p>
    <w:p>
      <w:pPr>
        <w:pStyle w:val="Heading2"/>
      </w:pPr>
      <w:r>
        <w:t>T11. Diagnostik per 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Grid terisolasi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Terisolasi &amp; terdampak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Terisolasi &amp; tidak terdampak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Grid terdampak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Ruas ditutup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Kelas bahaya grid terdampak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Kelas bahaya ruas ditutup</w:t>
            </w:r>
          </w:p>
        </w:tc>
        <w:tc>
          <w:tcPr>
            <w:tcW w:type="dxa" w:w="1571"/>
          </w:tcPr>
          <w:p>
            <w:r>
              <w:rPr>
                <w:b/>
                <w:sz w:val="16"/>
              </w:rPr>
              <w:t>Aturan = data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111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111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–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Ya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126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109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2.531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702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Ya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2.412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1.709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703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7.845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20.871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2, 3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2, 3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Ya</w:t>
            </w:r>
          </w:p>
        </w:tc>
      </w:tr>
      <w:tr>
        <w:tc>
          <w:tcPr>
            <w:tcW w:type="dxa" w:w="1571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5.606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4.286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1.320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8.041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41.619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1, 2, 3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1, 2, 3</w:t>
            </w:r>
          </w:p>
        </w:tc>
        <w:tc>
          <w:tcPr>
            <w:tcW w:type="dxa" w:w="1571"/>
          </w:tcPr>
          <w:p>
            <w:r>
              <w:rPr>
                <w:sz w:val="16"/>
              </w:rPr>
              <w:t>Ya</w:t>
            </w:r>
          </w:p>
        </w:tc>
      </w:tr>
    </w:tbl>
    <w:p>
      <w:r>
        <w:rPr>
          <w:i/>
          <w:sz w:val="16"/>
        </w:rPr>
        <w:t>Grid terisolasi = jumlah_opsi_rute = 0. Kelas bahaya diverifikasi dari aturan kode dan data.</w:t>
      </w:r>
    </w:p>
    <w:p>
      <w:pPr>
        <w:pStyle w:val="Heading2"/>
      </w:pPr>
      <w:r>
        <w:t>T12. Proporsi grid terdampak di setiap klaster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Klaster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Jumlah grid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Grid terdampak</w:t>
            </w:r>
          </w:p>
        </w:tc>
        <w:tc>
          <w:tcPr>
            <w:tcW w:type="dxa" w:w="2828"/>
          </w:tcPr>
          <w:p>
            <w:r>
              <w:rPr>
                <w:b/>
                <w:sz w:val="16"/>
              </w:rPr>
              <w:t>Proporsi terdampak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4.686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0,000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5.359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0,000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6.902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0,000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5.726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0,000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4.774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387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0,081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5.742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197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0,034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6.563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1.244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0,190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5.594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703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0,126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8.881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1.296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0,146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805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601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0,747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10.598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4.259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0,402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2.389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1.689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0,707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11.177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2.056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0,184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4.795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1.224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0,255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1.117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0,436</w:t>
            </w:r>
          </w:p>
        </w:tc>
      </w:tr>
      <w:tr>
        <w:tc>
          <w:tcPr>
            <w:tcW w:type="dxa" w:w="2828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5.584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4.274</w:t>
            </w:r>
          </w:p>
        </w:tc>
        <w:tc>
          <w:tcPr>
            <w:tcW w:type="dxa" w:w="2828"/>
          </w:tcPr>
          <w:p>
            <w:r>
              <w:rPr>
                <w:sz w:val="16"/>
              </w:rPr>
              <w:t>0,765</w:t>
            </w:r>
          </w:p>
        </w:tc>
      </w:tr>
    </w:tbl>
    <w:p>
      <w:pPr>
        <w:pStyle w:val="Heading2"/>
      </w:pPr>
      <w:r>
        <w:t>T13. Rata-rata waktu tempuh ke TES per level (menit)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Rata-rata waktu minimum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Median waktu minimum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Rata-rata Pendidikan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Rata-rata Kesehatan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Rata-rata Pemerintahan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Rata-rata Tempat Ibadah</w:t>
            </w:r>
          </w:p>
        </w:tc>
        <w:tc>
          <w:tcPr>
            <w:tcW w:type="dxa" w:w="1767"/>
          </w:tcPr>
          <w:p>
            <w:r>
              <w:rPr>
                <w:b/>
                <w:sz w:val="16"/>
              </w:rPr>
              <w:t>Rata-rata GOR/Gedung Serbaguna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8,16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4,96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11,56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34,74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21,64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9,78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39,06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Rendah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9,29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5,55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13,31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40,03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25,56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10,96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42,32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Sedang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51,67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8,02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63,39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127,62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87,41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59,92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104,16</w:t>
            </w:r>
          </w:p>
        </w:tc>
      </w:tr>
      <w:tr>
        <w:tc>
          <w:tcPr>
            <w:tcW w:type="dxa" w:w="1767"/>
          </w:tcPr>
          <w:p>
            <w:r>
              <w:rPr>
                <w:sz w:val="16"/>
              </w:rPr>
              <w:t>Tinggi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105,70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8,87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122,13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225,49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152,54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111,03</w:t>
            </w:r>
          </w:p>
        </w:tc>
        <w:tc>
          <w:tcPr>
            <w:tcW w:type="dxa" w:w="1767"/>
          </w:tcPr>
          <w:p>
            <w:r>
              <w:rPr>
                <w:sz w:val="16"/>
              </w:rPr>
              <w:t>180,83</w:t>
            </w:r>
          </w:p>
        </w:tc>
      </w:tr>
    </w:tbl>
    <w:p>
      <w:pPr>
        <w:pStyle w:val="Heading2"/>
      </w:pPr>
      <w:r>
        <w:t>T14. Pra-pemrosesan (di-fit pada Baseline)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</w:tcPr>
          <w:p>
            <w:r>
              <w:rPr>
                <w:b/>
                <w:sz w:val="16"/>
              </w:rPr>
              <w:t>Tahap</w:t>
            </w:r>
          </w:p>
        </w:tc>
        <w:tc>
          <w:tcPr>
            <w:tcW w:type="dxa" w:w="7070"/>
          </w:tcPr>
          <w:p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Fitur masukan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Road_Density_mean, waktu_tes_pendidikan, waktu_tes_kesehatan, waktu_tes_pemerintahan, waktu_tes_ibadah, waktu_tes_gor, waktu_tes_min, jumlah_opsi_rute, is_isolated, banjir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Fitur terpilih (seleksi di Baseline)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Road_Density_mean, waktu_tes_pendidikan, waktu_tes_kesehatan, waktu_tes_pemerintahan, waktu_tes_ibadah, waktu_tes_gor, waktu_tes_min, jumlah_opsi_rute, is_isolated, banjir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Fitur dibuang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–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Capping 3 × IQR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Road_Density_mean: [-0,332; 1,883]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Komponen PCA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7070"/>
          </w:tcPr>
          <w:p>
            <w:r>
              <w:rPr>
                <w:sz w:val="16"/>
              </w:rPr>
              <w:t>Varians kumulatif PCA</w:t>
            </w:r>
          </w:p>
        </w:tc>
        <w:tc>
          <w:tcPr>
            <w:tcW w:type="dxa" w:w="7070"/>
          </w:tcPr>
          <w:p>
            <w:r>
              <w:rPr>
                <w:sz w:val="16"/>
              </w:rPr>
              <w:t>85,19 %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