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color w:val="2E74B5"/>
        </w:rPr>
        <w:t>GLOBAL APP POLICY</w:t>
      </w:r>
    </w:p>
    <w:p>
      <w:pPr/>
      <w:r>
        <w:rPr>
          <w:b/>
        </w:rPr>
        <w:t>LEGO SYSTEM</w:t>
      </w:r>
    </w:p>
    <w:p>
      <w:pPr>
        <w:pStyle w:val="Title"/>
        <w:jc w:val="left"/>
      </w:pPr>
      <w:r>
        <w:rPr>
          <w:color w:val="17212B"/>
        </w:rPr>
        <w:t>TV Remote Control</w:t>
      </w:r>
    </w:p>
    <w:p>
      <w:pPr>
        <w:pStyle w:val="Subtitle"/>
      </w:pPr>
      <w:r>
        <w:t>iOS / iPadOS · App Store listing, privacy, terms, commerce and release-integrity controls</w:t>
      </w:r>
    </w:p>
    <w:p>
      <w:pPr>
        <w:pStyle w:val="Subtitle"/>
      </w:pPr>
      <w:r>
        <w:t>Code-grounded candidate pack</w:t>
      </w:r>
    </w:p>
    <w:p>
      <w:r>
        <w:t>Bundle ID: com.worksbienstudios.clearmote</w:t>
      </w:r>
    </w:p>
    <w:p>
      <w:r>
        <w:t>Prepared: 8 September 2026</w:t>
      </w:r>
    </w:p>
    <w:tbl>
      <w:tblPr>
        <w:tblW w:type="auto" w:w="0"/>
        <w:jc w:val="center"/>
        <w:tblLook w:firstColumn="1" w:firstRow="1" w:lastColumn="0" w:lastRow="0" w:noHBand="0" w:noVBand="1" w:val="04A0"/>
      </w:tblPr>
      <w:tblGrid>
        <w:gridCol w:w="9360"/>
      </w:tblGrid>
      <w:tr>
        <w:tc>
          <w:tcPr>
            <w:tcW w:type="dxa" w:w="9360"/>
            <w:shd w:fill="EEF5FA"/>
          </w:tcPr>
          <w:p>
            <w:r/>
            <w:r>
              <w:rPr>
                <w:b/>
                <w:color w:val="C00000"/>
              </w:rPr>
              <w:t xml:space="preserve">RELEASE STATUS  </w:t>
            </w:r>
            <w:r>
              <w:t>NOT RELEASE-APPROVED. Source and policy work are prepared, but Xcode compilation, signed-build inspection, Apple-account configuration and physical iPhone/iPad/TV testing remain mandatory.</w:t>
            </w:r>
          </w:p>
        </w:tc>
        <w:trPr>
          <w:tblHeader/>
        </w:trPr>
      </w:tr>
    </w:tbl>
    <w:p/>
    <w:p>
      <w:pPr>
        <w:pStyle w:val="IntenseQuote"/>
      </w:pPr>
      <w:r>
        <w:t>This pack reduces drafting and consistency risk. It does not replace Apple review discretion, factual testing, trademark approval or legal advice.</w:t>
      </w:r>
    </w:p>
    <w:p>
      <w:r>
        <w:br w:type="page"/>
      </w:r>
    </w:p>
    <w:p>
      <w:pPr>
        <w:pStyle w:val="Heading1"/>
      </w:pPr>
      <w:r>
        <w:t>1. Executive control record</w:t>
      </w:r>
    </w:p>
    <w:p>
      <w:pPr>
        <w:pStyle w:val="Heading2"/>
      </w:pPr>
      <w:r>
        <w:t>1.1 Canonical product facts</w:t>
      </w:r>
    </w:p>
    <w:tbl>
      <w:tblPr>
        <w:tblStyle w:val="LightShading-Accent1"/>
        <w:tblW w:type="auto" w:w="0"/>
        <w:jc w:val="center"/>
        <w:tblLook w:firstColumn="1" w:firstRow="1" w:lastColumn="0" w:lastRow="0" w:noHBand="0" w:noVBand="1" w:val="04A0"/>
      </w:tblPr>
      <w:tblGrid>
        <w:gridCol w:w="4680"/>
        <w:gridCol w:w="4680"/>
      </w:tblGrid>
      <w:tr>
        <w:trPr>
          <w:tblHeader w:val="true"/>
        </w:trPr>
        <w:tc>
          <w:tcPr>
            <w:tcW w:type="dxa" w:w="2880"/>
            <w:vAlign w:val="center"/>
            <w:shd w:fill="2E74B5"/>
          </w:tcPr>
          <w:p>
            <w:r/>
            <w:r>
              <w:rPr>
                <w:b/>
                <w:color w:val="FFFFFF"/>
                <w:sz w:val="18"/>
              </w:rPr>
              <w:t>Field</w:t>
            </w:r>
          </w:p>
        </w:tc>
        <w:tc>
          <w:tcPr>
            <w:tcW w:type="dxa" w:w="6336"/>
            <w:vAlign w:val="center"/>
            <w:shd w:fill="2E74B5"/>
          </w:tcPr>
          <w:p>
            <w:r/>
            <w:r>
              <w:rPr>
                <w:b/>
                <w:color w:val="FFFFFF"/>
                <w:sz w:val="18"/>
              </w:rPr>
              <w:t>Controlled value</w:t>
            </w:r>
          </w:p>
        </w:tc>
      </w:tr>
      <w:tr>
        <w:trPr>
          <w:cantSplit/>
        </w:trPr>
        <w:tc>
          <w:tcPr>
            <w:tcW w:type="dxa" w:w="2880"/>
            <w:vAlign w:val="center"/>
          </w:tcPr>
          <w:p>
            <w:r/>
            <w:r>
              <w:rPr>
                <w:b w:val="0"/>
                <w:color w:val="17212B"/>
                <w:sz w:val="17"/>
              </w:rPr>
              <w:t>Customer-facing name</w:t>
            </w:r>
          </w:p>
        </w:tc>
        <w:tc>
          <w:tcPr>
            <w:tcW w:type="dxa" w:w="6336"/>
            <w:vAlign w:val="center"/>
          </w:tcPr>
          <w:p>
            <w:r/>
            <w:r>
              <w:rPr>
                <w:b w:val="0"/>
                <w:color w:val="17212B"/>
                <w:sz w:val="17"/>
              </w:rPr>
              <w:t>TV Remote Control</w:t>
            </w:r>
          </w:p>
        </w:tc>
      </w:tr>
      <w:tr>
        <w:trPr>
          <w:cantSplit/>
        </w:trPr>
        <w:tc>
          <w:tcPr>
            <w:tcW w:type="dxa" w:w="2880"/>
            <w:vAlign w:val="center"/>
          </w:tcPr>
          <w:p>
            <w:r/>
            <w:r>
              <w:rPr>
                <w:b w:val="0"/>
                <w:color w:val="17212B"/>
                <w:sz w:val="17"/>
              </w:rPr>
              <w:t>Home Screen name</w:t>
            </w:r>
          </w:p>
        </w:tc>
        <w:tc>
          <w:tcPr>
            <w:tcW w:type="dxa" w:w="6336"/>
            <w:vAlign w:val="center"/>
          </w:tcPr>
          <w:p>
            <w:r/>
            <w:r>
              <w:rPr>
                <w:b w:val="0"/>
                <w:color w:val="17212B"/>
                <w:sz w:val="17"/>
              </w:rPr>
              <w:t>TV Remote / Control de TV / Télécommande TV</w:t>
            </w:r>
          </w:p>
        </w:tc>
      </w:tr>
      <w:tr>
        <w:trPr>
          <w:cantSplit/>
        </w:trPr>
        <w:tc>
          <w:tcPr>
            <w:tcW w:type="dxa" w:w="2880"/>
            <w:vAlign w:val="center"/>
          </w:tcPr>
          <w:p>
            <w:r/>
            <w:r>
              <w:rPr>
                <w:b w:val="0"/>
                <w:color w:val="17212B"/>
                <w:sz w:val="17"/>
              </w:rPr>
              <w:t>Platforms</w:t>
            </w:r>
          </w:p>
        </w:tc>
        <w:tc>
          <w:tcPr>
            <w:tcW w:type="dxa" w:w="6336"/>
            <w:vAlign w:val="center"/>
          </w:tcPr>
          <w:p>
            <w:r/>
            <w:r>
              <w:rPr>
                <w:b w:val="0"/>
                <w:color w:val="17212B"/>
                <w:sz w:val="17"/>
              </w:rPr>
              <w:t>iPhone and iPad; iOS 17+</w:t>
            </w:r>
          </w:p>
        </w:tc>
      </w:tr>
      <w:tr>
        <w:trPr>
          <w:cantSplit/>
        </w:trPr>
        <w:tc>
          <w:tcPr>
            <w:tcW w:type="dxa" w:w="2880"/>
            <w:vAlign w:val="center"/>
          </w:tcPr>
          <w:p>
            <w:r/>
            <w:r>
              <w:rPr>
                <w:b w:val="0"/>
                <w:color w:val="17212B"/>
                <w:sz w:val="17"/>
              </w:rPr>
              <w:t>Publisher</w:t>
            </w:r>
          </w:p>
        </w:tc>
        <w:tc>
          <w:tcPr>
            <w:tcW w:type="dxa" w:w="6336"/>
            <w:vAlign w:val="center"/>
          </w:tcPr>
          <w:p>
            <w:r/>
            <w:r>
              <w:rPr>
                <w:b w:val="0"/>
                <w:color w:val="17212B"/>
                <w:sz w:val="17"/>
              </w:rPr>
              <w:t>WorksBien Studios Inc. — publisher must confirm legal entity before submission</w:t>
            </w:r>
          </w:p>
        </w:tc>
      </w:tr>
      <w:tr>
        <w:trPr>
          <w:cantSplit/>
        </w:trPr>
        <w:tc>
          <w:tcPr>
            <w:tcW w:type="dxa" w:w="2880"/>
            <w:vAlign w:val="center"/>
          </w:tcPr>
          <w:p>
            <w:r/>
            <w:r>
              <w:rPr>
                <w:b w:val="0"/>
                <w:color w:val="17212B"/>
                <w:sz w:val="17"/>
              </w:rPr>
              <w:t>Business model</w:t>
            </w:r>
          </w:p>
        </w:tc>
        <w:tc>
          <w:tcPr>
            <w:tcW w:type="dxa" w:w="6336"/>
            <w:vAlign w:val="center"/>
          </w:tcPr>
          <w:p>
            <w:r/>
            <w:r>
              <w:rPr>
                <w:b w:val="0"/>
                <w:color w:val="17212B"/>
                <w:sz w:val="17"/>
              </w:rPr>
              <w:t>Free download; free 1-day Trial non-consumable; optional one-time Full Remote Unlock non-consumable</w:t>
            </w:r>
          </w:p>
        </w:tc>
      </w:tr>
      <w:tr>
        <w:trPr>
          <w:cantSplit/>
        </w:trPr>
        <w:tc>
          <w:tcPr>
            <w:tcW w:type="dxa" w:w="2880"/>
            <w:vAlign w:val="center"/>
          </w:tcPr>
          <w:p>
            <w:r/>
            <w:r>
              <w:rPr>
                <w:b w:val="0"/>
                <w:color w:val="17212B"/>
                <w:sz w:val="17"/>
              </w:rPr>
              <w:t>Advertising / analytics / account</w:t>
            </w:r>
          </w:p>
        </w:tc>
        <w:tc>
          <w:tcPr>
            <w:tcW w:type="dxa" w:w="6336"/>
            <w:vAlign w:val="center"/>
          </w:tcPr>
          <w:p>
            <w:r/>
            <w:r>
              <w:rPr>
                <w:b w:val="0"/>
                <w:color w:val="17212B"/>
                <w:sz w:val="17"/>
              </w:rPr>
              <w:t>None in current source</w:t>
            </w:r>
          </w:p>
        </w:tc>
      </w:tr>
      <w:tr>
        <w:trPr>
          <w:cantSplit/>
        </w:trPr>
        <w:tc>
          <w:tcPr>
            <w:tcW w:type="dxa" w:w="2880"/>
            <w:vAlign w:val="center"/>
          </w:tcPr>
          <w:p>
            <w:r/>
            <w:r>
              <w:rPr>
                <w:b w:val="0"/>
                <w:color w:val="17212B"/>
                <w:sz w:val="17"/>
              </w:rPr>
              <w:t>Backend</w:t>
            </w:r>
          </w:p>
        </w:tc>
        <w:tc>
          <w:tcPr>
            <w:tcW w:type="dxa" w:w="6336"/>
            <w:vAlign w:val="center"/>
          </w:tcPr>
          <w:p>
            <w:r/>
            <w:r>
              <w:rPr>
                <w:b w:val="0"/>
                <w:color w:val="17212B"/>
                <w:sz w:val="17"/>
              </w:rPr>
              <w:t>No developer-operated backend; direct local-network TV control</w:t>
            </w:r>
          </w:p>
        </w:tc>
      </w:tr>
      <w:tr>
        <w:trPr>
          <w:cantSplit/>
        </w:trPr>
        <w:tc>
          <w:tcPr>
            <w:tcW w:type="dxa" w:w="2880"/>
            <w:vAlign w:val="center"/>
          </w:tcPr>
          <w:p>
            <w:r/>
            <w:r>
              <w:rPr>
                <w:b w:val="0"/>
                <w:color w:val="17212B"/>
                <w:sz w:val="17"/>
              </w:rPr>
              <w:t>TV compatibility</w:t>
            </w:r>
          </w:p>
        </w:tc>
        <w:tc>
          <w:tcPr>
            <w:tcW w:type="dxa" w:w="6336"/>
            <w:vAlign w:val="center"/>
          </w:tcPr>
          <w:p>
            <w:r/>
            <w:r>
              <w:rPr>
                <w:b w:val="0"/>
                <w:color w:val="17212B"/>
                <w:sz w:val="17"/>
              </w:rPr>
              <w:t>Compatible Vizio SmartCast televisions; firmware and network dependent</w:t>
            </w:r>
          </w:p>
        </w:tc>
      </w:tr>
      <w:tr>
        <w:trPr>
          <w:cantSplit/>
        </w:trPr>
        <w:tc>
          <w:tcPr>
            <w:tcW w:type="dxa" w:w="2880"/>
            <w:vAlign w:val="center"/>
          </w:tcPr>
          <w:p>
            <w:r/>
            <w:r>
              <w:rPr>
                <w:b w:val="0"/>
                <w:color w:val="17212B"/>
                <w:sz w:val="17"/>
              </w:rPr>
              <w:t>Localizations</w:t>
            </w:r>
          </w:p>
        </w:tc>
        <w:tc>
          <w:tcPr>
            <w:tcW w:type="dxa" w:w="6336"/>
            <w:vAlign w:val="center"/>
          </w:tcPr>
          <w:p>
            <w:r/>
            <w:r>
              <w:rPr>
                <w:b w:val="0"/>
                <w:color w:val="17212B"/>
                <w:sz w:val="17"/>
              </w:rPr>
              <w:t>English, Spanish (Latin America / Mexico store), French (Canada)</w:t>
            </w:r>
          </w:p>
        </w:tc>
      </w:tr>
      <w:tr>
        <w:trPr>
          <w:cantSplit/>
        </w:trPr>
        <w:tc>
          <w:tcPr>
            <w:tcW w:type="dxa" w:w="2880"/>
            <w:vAlign w:val="center"/>
          </w:tcPr>
          <w:p>
            <w:r/>
            <w:r>
              <w:rPr>
                <w:b w:val="0"/>
                <w:color w:val="17212B"/>
                <w:sz w:val="17"/>
              </w:rPr>
              <w:t>Release decision</w:t>
            </w:r>
          </w:p>
        </w:tc>
        <w:tc>
          <w:tcPr>
            <w:tcW w:type="dxa" w:w="6336"/>
            <w:vAlign w:val="center"/>
          </w:tcPr>
          <w:p>
            <w:r/>
            <w:r>
              <w:rPr>
                <w:b w:val="0"/>
                <w:color w:val="17212B"/>
                <w:sz w:val="17"/>
              </w:rPr>
              <w:t>BLOCKED pending evidence listed in section 10</w:t>
            </w:r>
          </w:p>
        </w:tc>
      </w:tr>
    </w:tbl>
    <w:p/>
    <w:p>
      <w:pPr>
        <w:pStyle w:val="Heading2"/>
      </w:pPr>
      <w:r>
        <w:t>1.2 Evidence hierarchy</w:t>
      </w:r>
    </w:p>
    <w:p>
      <w:pPr>
        <w:pStyle w:val="PolicyBullet"/>
      </w:pPr>
      <w:r>
        <w:t>Current source and signed binary</w:t>
      </w:r>
    </w:p>
    <w:p>
      <w:pPr>
        <w:pStyle w:val="PolicyBullet"/>
      </w:pPr>
      <w:r>
        <w:t>Current official Apple requirements and App Store Connect configuration</w:t>
      </w:r>
    </w:p>
    <w:p>
      <w:pPr>
        <w:pStyle w:val="PolicyBullet"/>
      </w:pPr>
      <w:r>
        <w:t>Repository policies and test evidence</w:t>
      </w:r>
    </w:p>
    <w:p>
      <w:pPr>
        <w:pStyle w:val="PolicyBullet"/>
      </w:pPr>
      <w:r>
        <w:t>Approved listing and reviewer notes</w:t>
      </w:r>
    </w:p>
    <w:p>
      <w:pPr>
        <w:pStyle w:val="PolicyBullet"/>
      </w:pPr>
      <w:r>
        <w:t>User-locked commercial/product decisions</w:t>
      </w:r>
    </w:p>
    <w:p>
      <w:pPr>
        <w:pStyle w:val="PolicyBullet"/>
      </w:pPr>
      <w:r>
        <w:t>Earlier drafts</w:t>
      </w:r>
    </w:p>
    <w:tbl>
      <w:tblPr>
        <w:tblW w:type="auto" w:w="0"/>
        <w:jc w:val="center"/>
        <w:tblLook w:firstColumn="1" w:firstRow="1" w:lastColumn="0" w:lastRow="0" w:noHBand="0" w:noVBand="1" w:val="04A0"/>
      </w:tblPr>
      <w:tblGrid>
        <w:gridCol w:w="9360"/>
      </w:tblGrid>
      <w:tr>
        <w:tc>
          <w:tcPr>
            <w:tcW w:type="dxa" w:w="9360"/>
            <w:shd w:fill="EEF5FA"/>
          </w:tcPr>
          <w:p>
            <w:r/>
            <w:r>
              <w:rPr>
                <w:b/>
                <w:color w:val="2E74B5"/>
              </w:rPr>
              <w:t xml:space="preserve">CONSISTENCY RULE  </w:t>
            </w:r>
            <w:r>
              <w:t>Listing, paywall, StoreKit products, privacy manifest, App Privacy answers, policies and shipped behavior must describe the same build.</w:t>
            </w:r>
          </w:p>
        </w:tc>
        <w:trPr>
          <w:tblHeader/>
        </w:trPr>
      </w:tr>
    </w:tbl>
    <w:p/>
    <w:p>
      <w:pPr>
        <w:pStyle w:val="Heading1"/>
      </w:pPr>
      <w:r>
        <w:t>2. Commerce and entitlement module</w:t>
      </w:r>
    </w:p>
    <w:p>
      <w:pPr>
        <w:pStyle w:val="Heading2"/>
      </w:pPr>
      <w:r>
        <w:t>2.1 Product map</w:t>
      </w:r>
    </w:p>
    <w:tbl>
      <w:tblPr>
        <w:tblStyle w:val="LightShading-Accent1"/>
        <w:tblW w:type="auto" w:w="0"/>
        <w:jc w:val="center"/>
        <w:tblLook w:firstColumn="1" w:firstRow="1" w:lastColumn="0" w:lastRow="0" w:noHBand="0" w:noVBand="1" w:val="04A0"/>
      </w:tblPr>
      <w:tblGrid>
        <w:gridCol w:w="3120"/>
        <w:gridCol w:w="3120"/>
        <w:gridCol w:w="3120"/>
      </w:tblGrid>
      <w:tr>
        <w:trPr>
          <w:tblHeader w:val="true"/>
        </w:trPr>
        <w:tc>
          <w:tcPr>
            <w:tcW w:type="dxa" w:w="1800"/>
            <w:vAlign w:val="center"/>
            <w:shd w:fill="2E74B5"/>
          </w:tcPr>
          <w:p>
            <w:r/>
            <w:r>
              <w:rPr>
                <w:b/>
                <w:color w:val="FFFFFF"/>
                <w:sz w:val="18"/>
              </w:rPr>
              <w:t>Product</w:t>
            </w:r>
          </w:p>
        </w:tc>
        <w:tc>
          <w:tcPr>
            <w:tcW w:type="dxa" w:w="3240"/>
            <w:vAlign w:val="center"/>
            <w:shd w:fill="2E74B5"/>
          </w:tcPr>
          <w:p>
            <w:r/>
            <w:r>
              <w:rPr>
                <w:b/>
                <w:color w:val="FFFFFF"/>
                <w:sz w:val="18"/>
              </w:rPr>
              <w:t>ID / type</w:t>
            </w:r>
          </w:p>
        </w:tc>
        <w:tc>
          <w:tcPr>
            <w:tcW w:type="dxa" w:w="4320"/>
            <w:vAlign w:val="center"/>
            <w:shd w:fill="2E74B5"/>
          </w:tcPr>
          <w:p>
            <w:r/>
            <w:r>
              <w:rPr>
                <w:b/>
                <w:color w:val="FFFFFF"/>
                <w:sz w:val="18"/>
              </w:rPr>
              <w:t>Controlled behavior</w:t>
            </w:r>
          </w:p>
        </w:tc>
      </w:tr>
      <w:tr>
        <w:trPr>
          <w:cantSplit/>
        </w:trPr>
        <w:tc>
          <w:tcPr>
            <w:tcW w:type="dxa" w:w="1800"/>
            <w:vAlign w:val="center"/>
          </w:tcPr>
          <w:p>
            <w:r/>
            <w:r>
              <w:rPr>
                <w:b w:val="0"/>
                <w:color w:val="17212B"/>
                <w:sz w:val="17"/>
              </w:rPr>
              <w:t>1-day Trial</w:t>
            </w:r>
          </w:p>
        </w:tc>
        <w:tc>
          <w:tcPr>
            <w:tcW w:type="dxa" w:w="3240"/>
            <w:vAlign w:val="center"/>
          </w:tcPr>
          <w:p>
            <w:r/>
            <w:r>
              <w:rPr>
                <w:b w:val="0"/>
                <w:color w:val="17212B"/>
                <w:sz w:val="17"/>
              </w:rPr>
              <w:t>com.worksbienstudios.clearmote.trial.1day</w:t>
              <w:br/>
              <w:t>Non-consumable; price tier 0</w:t>
            </w:r>
          </w:p>
        </w:tc>
        <w:tc>
          <w:tcPr>
            <w:tcW w:type="dxa" w:w="4320"/>
            <w:vAlign w:val="center"/>
          </w:tcPr>
          <w:p>
            <w:r/>
            <w:r>
              <w:rPr>
                <w:b w:val="0"/>
                <w:color w:val="17212B"/>
                <w:sz w:val="17"/>
              </w:rPr>
              <w:t>Explicit opt-in; every remote feature for 24 hours from verified purchase date; then access stops; no renewal; no automatic charge.</w:t>
            </w:r>
          </w:p>
        </w:tc>
      </w:tr>
      <w:tr>
        <w:trPr>
          <w:cantSplit/>
        </w:trPr>
        <w:tc>
          <w:tcPr>
            <w:tcW w:type="dxa" w:w="1800"/>
            <w:vAlign w:val="center"/>
          </w:tcPr>
          <w:p>
            <w:r/>
            <w:r>
              <w:rPr>
                <w:b w:val="0"/>
                <w:color w:val="17212B"/>
                <w:sz w:val="17"/>
              </w:rPr>
              <w:t>Full Remote Unlock</w:t>
            </w:r>
          </w:p>
        </w:tc>
        <w:tc>
          <w:tcPr>
            <w:tcW w:type="dxa" w:w="3240"/>
            <w:vAlign w:val="center"/>
          </w:tcPr>
          <w:p>
            <w:r/>
            <w:r>
              <w:rPr>
                <w:b w:val="0"/>
                <w:color w:val="17212B"/>
                <w:sz w:val="17"/>
              </w:rPr>
              <w:t>com.worksbienstudios.clearmote.lifetime</w:t>
              <w:br/>
              <w:t>Non-consumable; one-time purchase</w:t>
            </w:r>
          </w:p>
        </w:tc>
        <w:tc>
          <w:tcPr>
            <w:tcW w:type="dxa" w:w="4320"/>
            <w:vAlign w:val="center"/>
          </w:tcPr>
          <w:p>
            <w:r/>
            <w:r>
              <w:rPr>
                <w:b w:val="0"/>
                <w:color w:val="17212B"/>
                <w:sz w:val="17"/>
              </w:rPr>
              <w:t>Full remote access while compatible; entitlement does not expire; StoreKit localized price; Restore Purchases supported.</w:t>
            </w:r>
          </w:p>
        </w:tc>
      </w:tr>
    </w:tbl>
    <w:p/>
    <w:p>
      <w:pPr>
        <w:pStyle w:val="Heading2"/>
      </w:pPr>
      <w:r>
        <w:t>2.2 Required customer disclosure</w:t>
      </w:r>
    </w:p>
    <w:p>
      <w:pPr>
        <w:pStyle w:val="IntenseQuote"/>
      </w:pPr>
      <w:r>
        <w:t>Before trial acquisition: “The free 1-day Trial unlocks all remote features for 24 hours. Remote control access stops when it ends. It does not renew and you will not be charged automatically. Afterward, the optional one-time unlock costs [StoreKit localized price].”</w:t>
      </w:r>
    </w:p>
    <w:p>
      <w:pPr>
        <w:pStyle w:val="PolicyBullet"/>
      </w:pPr>
      <w:r>
        <w:t>Never call the unlock a subscription.</w:t>
      </w:r>
    </w:p>
    <w:p>
      <w:pPr>
        <w:pStyle w:val="PolicyBullet"/>
      </w:pPr>
      <w:r>
        <w:t>Never hard-code a geographically universal price in UI or listing.</w:t>
      </w:r>
    </w:p>
    <w:p>
      <w:pPr>
        <w:pStyle w:val="PolicyBullet"/>
      </w:pPr>
      <w:r>
        <w:t>Show pending, cancelled, verification-failure, refund/revocation and restore states accurately.</w:t>
      </w:r>
    </w:p>
    <w:p>
      <w:pPr>
        <w:pStyle w:val="PolicyBullet"/>
      </w:pPr>
      <w:r>
        <w:t>The trial and unlock are separate purchases; no automatic conversion occurs.</w:t>
      </w:r>
    </w:p>
    <w:p>
      <w:pPr>
        <w:pStyle w:val="PolicyBullet"/>
      </w:pPr>
      <w:r>
        <w:t>Upload an actual signed-build IAP review screenshot.</w:t>
      </w:r>
    </w:p>
    <w:p>
      <w:r>
        <w:br w:type="page"/>
      </w:r>
    </w:p>
    <w:p>
      <w:pPr>
        <w:pStyle w:val="Heading1"/>
      </w:pPr>
      <w:r>
        <w:t>3. Privacy policy — English controlled copy</w:t>
      </w:r>
    </w:p>
    <w:p>
      <w:r>
        <w:t>Effective date: 8 September 2026</w:t>
      </w:r>
    </w:p>
    <w:p>
      <w:pPr>
        <w:pStyle w:val="Heading2"/>
      </w:pPr>
      <w:r>
        <w:t>3.1 Scope</w:t>
      </w:r>
    </w:p>
    <w:p>
      <w:r>
        <w:t>TV Remote Control does not send personal data to WorksBien Studios Inc. The app has no developer-operated account, advertising, analytics, tracking or cloud service.</w:t>
      </w:r>
    </w:p>
    <w:p>
      <w:pPr>
        <w:pStyle w:val="Heading2"/>
      </w:pPr>
      <w:r>
        <w:t>3.2 Local network</w:t>
      </w:r>
    </w:p>
    <w:p>
      <w:r>
        <w:t>The app uses local-network access to discover and communicate directly with a compatible television. Discovery responses are untrusted network input. The user selects a television and completes a TV-displayed PIN flow before control. Commands and typed text travel from the Apple device to the selected television; WorksBien Studios does not receive them. The television manufacturer’s software processes that traffic under its own practices.</w:t>
      </w:r>
    </w:p>
    <w:p>
      <w:pPr>
        <w:pStyle w:val="Heading2"/>
      </w:pPr>
      <w:r>
        <w:t>3.3 Stored on the device</w:t>
      </w:r>
    </w:p>
    <w:p>
      <w:r>
        <w:t>Selected TV address, port, name, pairing token and certificate identity are stored as device-only iOS Keychain items. The client UUID and haptic setting are kept in local preferences. Forget This TV requests removal of one saved TV’s address, token and certificate. Remove All Saved TV Data requests removal of all such data and the client UUID. Identity reset is available if a TV certificate changes.</w:t>
      </w:r>
    </w:p>
    <w:p>
      <w:pPr>
        <w:pStyle w:val="Heading2"/>
      </w:pPr>
      <w:r>
        <w:t>3.4 Purchases</w:t>
      </w:r>
    </w:p>
    <w:p>
      <w:r>
        <w:t>Apple processes the free 1-day Trial and optional one-time Full Remote Unlock. The app reads verified StoreKit product ID, product type, purchase date, current entitlement/revocation state and localized price to decide whether remote access is available. The trial lasts 24 hours, does not renew and makes no automatic charge. The developer does not receive payment-card details.</w:t>
      </w:r>
    </w:p>
    <w:p>
      <w:pPr>
        <w:pStyle w:val="Heading2"/>
      </w:pPr>
      <w:r>
        <w:t>3.5 Sharing, retention and children</w:t>
      </w:r>
    </w:p>
    <w:p>
      <w:r>
        <w:t>WorksBien Studios does not receive, sell or share the local data described above. Retention on the device continues until the user uses the app’s removal controls, iOS removes the applicable storage, or the device is erased. Apple and the television vendor may separately process data as part of their services/devices. The app is not designed to collect information from children and does not knowingly send user information to WorksBien Studios.</w:t>
      </w:r>
    </w:p>
    <w:p>
      <w:pPr>
        <w:pStyle w:val="Heading2"/>
      </w:pPr>
      <w:r>
        <w:t>3.6 Changes and contact</w:t>
      </w:r>
    </w:p>
    <w:p>
      <w:r>
        <w:t>Material changes will be reflected by updating this policy and its effective date.</w:t>
      </w:r>
    </w:p>
    <w:p>
      <w:r>
        <w:t>WorksBien Studios Inc. · https://worksbienstudios.com/customerservice</w:t>
      </w:r>
    </w:p>
    <w:p>
      <w:r>
        <w:t>Independent and not affiliated with or endorsed by Vizio, Inc.</w:t>
      </w:r>
    </w:p>
    <w:p>
      <w:r>
        <w:br w:type="page"/>
      </w:r>
    </w:p>
    <w:p>
      <w:pPr>
        <w:pStyle w:val="Heading1"/>
      </w:pPr>
      <w:r>
        <w:t>4. Supplemental terms — English controlled copy</w:t>
      </w:r>
    </w:p>
    <w:p>
      <w:r>
        <w:t>Effective date: 8 September 2026</w:t>
      </w:r>
    </w:p>
    <w:p>
      <w:r>
        <w:t>These disclosures supplement the Apple Standard Licensed Application End User License Agreement. If they conflict with Apple’s standard agreement, the applicable agreement and law control.</w:t>
      </w:r>
    </w:p>
    <w:p>
      <w:pPr>
        <w:pStyle w:val="Heading2"/>
      </w:pPr>
      <w:r>
        <w:t>4.1 Requirements and compatibility</w:t>
      </w:r>
    </w:p>
    <w:p>
      <w:r>
        <w:t>Real-TV control requires a compatible television, a private IPv4 address and a working local network. Firmware, television model, network isolation, app/input state and power settings can affect individual commands or availability. Compatibility, discovery, wake/power-on and uninterrupted operation are not guaranteed. The built-in Demo TV does not prove hardware compatibility.</w:t>
      </w:r>
    </w:p>
    <w:p>
      <w:pPr>
        <w:pStyle w:val="Heading2"/>
      </w:pPr>
      <w:r>
        <w:t>4.2 Trial and unlock</w:t>
      </w:r>
    </w:p>
    <w:p>
      <w:r>
        <w:t>The free 1-day Trial is a non-consumable App Store product. It begins when its verified purchase completes, provides all remote features for 24 hours, and then stops access. It does not renew and does not automatically charge. Changing the device clock is not an authorized way to extend access.</w:t>
      </w:r>
    </w:p>
    <w:p>
      <w:r>
        <w:t>The optional Full Remote Unlock is a separate one-time, non-consumable in-app purchase. Its entitlement does not expire, although compatibility can change. The App Store displays the localized price before confirmation. Eligible purchases can be restored for the same Apple Account. Apple handles payment, refund and purchase processing under its terms.</w:t>
      </w:r>
    </w:p>
    <w:p>
      <w:pPr>
        <w:pStyle w:val="Heading2"/>
      </w:pPr>
      <w:r>
        <w:t>4.3 Acceptable use and safety</w:t>
      </w:r>
    </w:p>
    <w:p>
      <w:r>
        <w:t>Use the app only with televisions and networks you are authorized to control. Do not use it to interfere with another person’s device or network. Do not rely on the app for emergency, safety-critical or accessibility-essential control without a working alternative remote.</w:t>
      </w:r>
    </w:p>
    <w:p>
      <w:pPr>
        <w:pStyle w:val="Heading2"/>
      </w:pPr>
      <w:r>
        <w:t>4.4 Independent app and contact</w:t>
      </w:r>
    </w:p>
    <w:p>
      <w:r>
        <w:t>TV Remote Control is independent and is not affiliated with or endorsed by Vizio, Inc. Vizio and SmartCast are trademarks of their owner and are referenced only to describe compatibility.</w:t>
      </w:r>
    </w:p>
    <w:p>
      <w:r>
        <w:t>WorksBien Studios Inc. · https://worksbienstudios.com/customerservice</w:t>
      </w:r>
    </w:p>
    <w:p>
      <w:r>
        <w:t>Apple Standard EULA: https://www.apple.com/legal/internet-services/itunes/dev/stdeula/</w:t>
      </w:r>
    </w:p>
    <w:p>
      <w:r>
        <w:br w:type="page"/>
      </w:r>
    </w:p>
    <w:p>
      <w:pPr>
        <w:pStyle w:val="Heading1"/>
      </w:pPr>
      <w:r>
        <w:t>5. App Store listing — English</w:t>
      </w:r>
    </w:p>
    <w:tbl>
      <w:tblPr>
        <w:tblStyle w:val="LightShading-Accent1"/>
        <w:tblW w:type="auto" w:w="0"/>
        <w:jc w:val="center"/>
        <w:tblLook w:firstColumn="1" w:firstRow="1" w:lastColumn="0" w:lastRow="0" w:noHBand="0" w:noVBand="1" w:val="04A0"/>
      </w:tblPr>
      <w:tblGrid>
        <w:gridCol w:w="4680"/>
        <w:gridCol w:w="4680"/>
      </w:tblGrid>
      <w:tr>
        <w:trPr>
          <w:tblHeader w:val="true"/>
        </w:trPr>
        <w:tc>
          <w:tcPr>
            <w:tcW w:type="dxa" w:w="2232"/>
            <w:vAlign w:val="center"/>
            <w:shd w:fill="2E74B5"/>
          </w:tcPr>
          <w:p>
            <w:r/>
            <w:r>
              <w:rPr>
                <w:b/>
                <w:color w:val="FFFFFF"/>
                <w:sz w:val="18"/>
              </w:rPr>
              <w:t>Metadata field</w:t>
            </w:r>
          </w:p>
        </w:tc>
        <w:tc>
          <w:tcPr>
            <w:tcW w:type="dxa" w:w="6984"/>
            <w:vAlign w:val="center"/>
            <w:shd w:fill="2E74B5"/>
          </w:tcPr>
          <w:p>
            <w:r/>
            <w:r>
              <w:rPr>
                <w:b/>
                <w:color w:val="FFFFFF"/>
                <w:sz w:val="18"/>
              </w:rPr>
              <w:t>Controlled copy</w:t>
            </w:r>
          </w:p>
        </w:tc>
      </w:tr>
      <w:tr>
        <w:trPr>
          <w:cantSplit/>
        </w:trPr>
        <w:tc>
          <w:tcPr>
            <w:tcW w:type="dxa" w:w="2232"/>
            <w:vAlign w:val="center"/>
          </w:tcPr>
          <w:p>
            <w:r/>
            <w:r>
              <w:rPr>
                <w:b w:val="0"/>
                <w:color w:val="17212B"/>
                <w:sz w:val="17"/>
              </w:rPr>
              <w:t>Name</w:t>
            </w:r>
          </w:p>
        </w:tc>
        <w:tc>
          <w:tcPr>
            <w:tcW w:type="dxa" w:w="6984"/>
            <w:vAlign w:val="center"/>
          </w:tcPr>
          <w:p>
            <w:r/>
            <w:r>
              <w:rPr>
                <w:b w:val="0"/>
                <w:color w:val="17212B"/>
                <w:sz w:val="17"/>
              </w:rPr>
              <w:t>TV Remote Control</w:t>
            </w:r>
          </w:p>
        </w:tc>
      </w:tr>
      <w:tr>
        <w:trPr>
          <w:cantSplit/>
        </w:trPr>
        <w:tc>
          <w:tcPr>
            <w:tcW w:type="dxa" w:w="2232"/>
            <w:vAlign w:val="center"/>
          </w:tcPr>
          <w:p>
            <w:r/>
            <w:r>
              <w:rPr>
                <w:b w:val="0"/>
                <w:color w:val="17212B"/>
                <w:sz w:val="17"/>
              </w:rPr>
              <w:t>Subtitle</w:t>
            </w:r>
          </w:p>
        </w:tc>
        <w:tc>
          <w:tcPr>
            <w:tcW w:type="dxa" w:w="6984"/>
            <w:vAlign w:val="center"/>
          </w:tcPr>
          <w:p>
            <w:r/>
            <w:r>
              <w:rPr>
                <w:b w:val="0"/>
                <w:color w:val="17212B"/>
                <w:sz w:val="17"/>
              </w:rPr>
              <w:t>Simple Wi-Fi Controls</w:t>
            </w:r>
          </w:p>
        </w:tc>
      </w:tr>
      <w:tr>
        <w:trPr>
          <w:cantSplit/>
        </w:trPr>
        <w:tc>
          <w:tcPr>
            <w:tcW w:type="dxa" w:w="2232"/>
            <w:vAlign w:val="center"/>
          </w:tcPr>
          <w:p>
            <w:r/>
            <w:r>
              <w:rPr>
                <w:b w:val="0"/>
                <w:color w:val="17212B"/>
                <w:sz w:val="17"/>
              </w:rPr>
              <w:t>Promotional text</w:t>
            </w:r>
          </w:p>
        </w:tc>
        <w:tc>
          <w:tcPr>
            <w:tcW w:type="dxa" w:w="6984"/>
            <w:vAlign w:val="center"/>
          </w:tcPr>
          <w:p>
            <w:r/>
            <w:r>
              <w:rPr>
                <w:b w:val="0"/>
                <w:color w:val="17212B"/>
                <w:sz w:val="17"/>
              </w:rPr>
              <w:t>Try every remote feature free for one day, then keep access with one optional purchase. No ads, accounts or subscriptions.</w:t>
            </w:r>
          </w:p>
        </w:tc>
      </w:tr>
      <w:tr>
        <w:trPr>
          <w:cantSplit/>
        </w:trPr>
        <w:tc>
          <w:tcPr>
            <w:tcW w:type="dxa" w:w="2232"/>
            <w:vAlign w:val="center"/>
          </w:tcPr>
          <w:p>
            <w:r/>
            <w:r>
              <w:rPr>
                <w:b w:val="0"/>
                <w:color w:val="17212B"/>
                <w:sz w:val="17"/>
              </w:rPr>
              <w:t>Primary / secondary category</w:t>
            </w:r>
          </w:p>
        </w:tc>
        <w:tc>
          <w:tcPr>
            <w:tcW w:type="dxa" w:w="6984"/>
            <w:vAlign w:val="center"/>
          </w:tcPr>
          <w:p>
            <w:r/>
            <w:r>
              <w:rPr>
                <w:b w:val="0"/>
                <w:color w:val="17212B"/>
                <w:sz w:val="17"/>
              </w:rPr>
              <w:t>Utilities / Entertainment</w:t>
            </w:r>
          </w:p>
        </w:tc>
      </w:tr>
      <w:tr>
        <w:trPr>
          <w:cantSplit/>
        </w:trPr>
        <w:tc>
          <w:tcPr>
            <w:tcW w:type="dxa" w:w="2232"/>
            <w:vAlign w:val="center"/>
          </w:tcPr>
          <w:p>
            <w:r/>
            <w:r>
              <w:rPr>
                <w:b w:val="0"/>
                <w:color w:val="17212B"/>
                <w:sz w:val="17"/>
              </w:rPr>
              <w:t>App price</w:t>
            </w:r>
          </w:p>
        </w:tc>
        <w:tc>
          <w:tcPr>
            <w:tcW w:type="dxa" w:w="6984"/>
            <w:vAlign w:val="center"/>
          </w:tcPr>
          <w:p>
            <w:r/>
            <w:r>
              <w:rPr>
                <w:b w:val="0"/>
                <w:color w:val="17212B"/>
                <w:sz w:val="17"/>
              </w:rPr>
              <w:t>Free</w:t>
            </w:r>
          </w:p>
        </w:tc>
      </w:tr>
      <w:tr>
        <w:trPr>
          <w:cantSplit/>
        </w:trPr>
        <w:tc>
          <w:tcPr>
            <w:tcW w:type="dxa" w:w="2232"/>
            <w:vAlign w:val="center"/>
          </w:tcPr>
          <w:p>
            <w:r/>
            <w:r>
              <w:rPr>
                <w:b w:val="0"/>
                <w:color w:val="17212B"/>
                <w:sz w:val="17"/>
              </w:rPr>
              <w:t>Keywords</w:t>
            </w:r>
          </w:p>
        </w:tc>
        <w:tc>
          <w:tcPr>
            <w:tcW w:type="dxa" w:w="6984"/>
            <w:vAlign w:val="center"/>
          </w:tcPr>
          <w:p>
            <w:r/>
            <w:r>
              <w:rPr>
                <w:b w:val="0"/>
                <w:color w:val="17212B"/>
                <w:sz w:val="17"/>
              </w:rPr>
              <w:t>controller,volume,keyboard,input,channel,navigation,media,smart television</w:t>
            </w:r>
          </w:p>
        </w:tc>
      </w:tr>
    </w:tbl>
    <w:p/>
    <w:p>
      <w:pPr>
        <w:pStyle w:val="Heading2"/>
      </w:pPr>
      <w:r>
        <w:t>5.1 Description</w:t>
      </w:r>
    </w:p>
    <w:p>
      <w:r>
        <w:t>Control a compatible Vizio SmartCast television from your iPhone or iPad over your local network.</w:t>
      </w:r>
    </w:p>
    <w:p>
      <w:r>
        <w:t>TV Remote Control keeps the interface focused on everyday controls: navigation, volume, channels, input selection, playback and basic text entry. Use automatic discovery when available or enter the TV’s local IPv4 address manually.</w:t>
      </w:r>
    </w:p>
    <w:p>
      <w:pPr>
        <w:pStyle w:val="PolicyBullet"/>
      </w:pPr>
      <w:r>
        <w:t>Direction pad with a large OK button</w:t>
      </w:r>
    </w:p>
    <w:p>
      <w:pPr>
        <w:pStyle w:val="PolicyBullet"/>
      </w:pPr>
      <w:r>
        <w:t>Volume, mute and channel controls</w:t>
      </w:r>
    </w:p>
    <w:p>
      <w:pPr>
        <w:pStyle w:val="PolicyBullet"/>
      </w:pPr>
      <w:r>
        <w:t>Home, back, menu and input controls</w:t>
      </w:r>
    </w:p>
    <w:p>
      <w:pPr>
        <w:pStyle w:val="PolicyBullet"/>
      </w:pPr>
      <w:r>
        <w:t>Play/Pause button — availability varies by TV app and firmware</w:t>
      </w:r>
    </w:p>
    <w:p>
      <w:pPr>
        <w:pStyle w:val="PolicyBullet"/>
      </w:pPr>
      <w:r>
        <w:t>Basic Latin keyboard entry</w:t>
      </w:r>
    </w:p>
    <w:p>
      <w:pPr>
        <w:pStyle w:val="PolicyBullet"/>
      </w:pPr>
      <w:r>
        <w:t>Manual IP fallback</w:t>
      </w:r>
    </w:p>
    <w:p>
      <w:pPr>
        <w:pStyle w:val="PolicyBullet"/>
      </w:pPr>
      <w:r>
        <w:t>Built-in Demo TV for exploring the interface</w:t>
      </w:r>
    </w:p>
    <w:p>
      <w:pPr>
        <w:pStyle w:val="Heading2"/>
      </w:pPr>
      <w:r>
        <w:t>5.2 Try it, then pay once</w:t>
      </w:r>
    </w:p>
    <w:p>
      <w:r>
        <w:t>Start the free 1-day Trial to use every remote feature for 24 hours. Access stops when the trial ends. The trial does not renew and you will not be charged automatically. Keep access with the optional one-time Full Remote Unlock. The App Store shows the price before confirmation. There are no subscriptions.</w:t>
      </w:r>
    </w:p>
    <w:p>
      <w:pPr>
        <w:pStyle w:val="Heading2"/>
      </w:pPr>
      <w:r>
        <w:t>5.3 Private by design</w:t>
      </w:r>
    </w:p>
    <w:p>
      <w:pPr>
        <w:pStyle w:val="PolicyBullet"/>
      </w:pPr>
      <w:r>
        <w:t>No account</w:t>
      </w:r>
    </w:p>
    <w:p>
      <w:pPr>
        <w:pStyle w:val="PolicyBullet"/>
      </w:pPr>
      <w:r>
        <w:t>No advertising or analytics SDKs</w:t>
      </w:r>
    </w:p>
    <w:p>
      <w:pPr>
        <w:pStyle w:val="PolicyBullet"/>
      </w:pPr>
      <w:r>
        <w:t>No developer-operated cloud service</w:t>
      </w:r>
    </w:p>
    <w:p>
      <w:pPr>
        <w:pStyle w:val="PolicyBullet"/>
      </w:pPr>
      <w:r>
        <w:t>Commands travel directly between this device and the selected television</w:t>
      </w:r>
    </w:p>
    <w:p>
      <w:pPr>
        <w:pStyle w:val="PolicyBullet"/>
      </w:pPr>
      <w:r>
        <w:t>Selected-TV metadata, pairing token and saved TV certificate identity use the device-only iOS Keychain</w:t>
      </w:r>
    </w:p>
    <w:p>
      <w:pPr>
        <w:pStyle w:val="Heading2"/>
      </w:pPr>
      <w:r>
        <w:t>5.4 Compatibility</w:t>
      </w:r>
    </w:p>
    <w:p>
      <w:r>
        <w:t>Requires a compatible Vizio SmartCast television and a working local network. Firmware, model, network isolation and power settings can affect availability. Power-on is not guaranteed when the TV is unreachable. IPv6-only networks are not currently supported; the TV must expose a private IPv4 address. Legacy Vizio Internet Apps televisions are not supported.</w:t>
      </w:r>
    </w:p>
    <w:p>
      <w:r>
        <w:t>Independent and not affiliated with or endorsed by Vizio, Inc. Vizio and SmartCast are referenced only to describe compatibility.</w:t>
      </w:r>
    </w:p>
    <w:p>
      <w:pPr>
        <w:pStyle w:val="Heading1"/>
      </w:pPr>
      <w:r>
        <w:t>6. Localization control</w:t>
      </w:r>
    </w:p>
    <w:tbl>
      <w:tblPr>
        <w:tblStyle w:val="LightShading-Accent1"/>
        <w:tblW w:type="auto" w:w="0"/>
        <w:jc w:val="center"/>
        <w:tblLook w:firstColumn="1" w:firstRow="1" w:lastColumn="0" w:lastRow="0" w:noHBand="0" w:noVBand="1" w:val="04A0"/>
      </w:tblPr>
      <w:tblGrid>
        <w:gridCol w:w="2340"/>
        <w:gridCol w:w="2340"/>
        <w:gridCol w:w="2340"/>
        <w:gridCol w:w="2340"/>
      </w:tblGrid>
      <w:tr>
        <w:trPr>
          <w:tblHeader w:val="true"/>
        </w:trPr>
        <w:tc>
          <w:tcPr>
            <w:tcW w:type="dxa" w:w="1872"/>
            <w:vAlign w:val="center"/>
            <w:shd w:fill="2E74B5"/>
          </w:tcPr>
          <w:p>
            <w:r/>
            <w:r>
              <w:rPr>
                <w:b/>
                <w:color w:val="FFFFFF"/>
                <w:sz w:val="18"/>
              </w:rPr>
              <w:t>Locale</w:t>
            </w:r>
          </w:p>
        </w:tc>
        <w:tc>
          <w:tcPr>
            <w:tcW w:type="dxa" w:w="2592"/>
            <w:vAlign w:val="center"/>
            <w:shd w:fill="2E74B5"/>
          </w:tcPr>
          <w:p>
            <w:r/>
            <w:r>
              <w:rPr>
                <w:b/>
                <w:color w:val="FFFFFF"/>
                <w:sz w:val="18"/>
              </w:rPr>
              <w:t>Name</w:t>
            </w:r>
          </w:p>
        </w:tc>
        <w:tc>
          <w:tcPr>
            <w:tcW w:type="dxa" w:w="2592"/>
            <w:vAlign w:val="center"/>
            <w:shd w:fill="2E74B5"/>
          </w:tcPr>
          <w:p>
            <w:r/>
            <w:r>
              <w:rPr>
                <w:b/>
                <w:color w:val="FFFFFF"/>
                <w:sz w:val="18"/>
              </w:rPr>
              <w:t>Subtitle</w:t>
            </w:r>
          </w:p>
        </w:tc>
        <w:tc>
          <w:tcPr>
            <w:tcW w:type="dxa" w:w="2448"/>
            <w:vAlign w:val="center"/>
            <w:shd w:fill="2E74B5"/>
          </w:tcPr>
          <w:p>
            <w:r/>
            <w:r>
              <w:rPr>
                <w:b/>
                <w:color w:val="FFFFFF"/>
                <w:sz w:val="18"/>
              </w:rPr>
              <w:t>IAP names</w:t>
            </w:r>
          </w:p>
        </w:tc>
      </w:tr>
      <w:tr>
        <w:trPr>
          <w:cantSplit/>
        </w:trPr>
        <w:tc>
          <w:tcPr>
            <w:tcW w:type="dxa" w:w="1872"/>
            <w:vAlign w:val="center"/>
          </w:tcPr>
          <w:p>
            <w:r/>
            <w:r>
              <w:rPr>
                <w:b w:val="0"/>
                <w:color w:val="17212B"/>
                <w:sz w:val="17"/>
              </w:rPr>
              <w:t>English (US)</w:t>
            </w:r>
          </w:p>
        </w:tc>
        <w:tc>
          <w:tcPr>
            <w:tcW w:type="dxa" w:w="2592"/>
            <w:vAlign w:val="center"/>
          </w:tcPr>
          <w:p>
            <w:r/>
            <w:r>
              <w:rPr>
                <w:b w:val="0"/>
                <w:color w:val="17212B"/>
                <w:sz w:val="17"/>
              </w:rPr>
              <w:t>TV Remote Control</w:t>
            </w:r>
          </w:p>
        </w:tc>
        <w:tc>
          <w:tcPr>
            <w:tcW w:type="dxa" w:w="2592"/>
            <w:vAlign w:val="center"/>
          </w:tcPr>
          <w:p>
            <w:r/>
            <w:r>
              <w:rPr>
                <w:b w:val="0"/>
                <w:color w:val="17212B"/>
                <w:sz w:val="17"/>
              </w:rPr>
              <w:t>Simple Wi-Fi Controls</w:t>
            </w:r>
          </w:p>
        </w:tc>
        <w:tc>
          <w:tcPr>
            <w:tcW w:type="dxa" w:w="2448"/>
            <w:vAlign w:val="center"/>
          </w:tcPr>
          <w:p>
            <w:r/>
            <w:r>
              <w:rPr>
                <w:b w:val="0"/>
                <w:color w:val="17212B"/>
                <w:sz w:val="17"/>
              </w:rPr>
              <w:t>1-day Trial / Full Remote Unlock</w:t>
            </w:r>
          </w:p>
        </w:tc>
      </w:tr>
      <w:tr>
        <w:trPr>
          <w:cantSplit/>
        </w:trPr>
        <w:tc>
          <w:tcPr>
            <w:tcW w:type="dxa" w:w="1872"/>
            <w:vAlign w:val="center"/>
          </w:tcPr>
          <w:p>
            <w:r/>
            <w:r>
              <w:rPr>
                <w:b w:val="0"/>
                <w:color w:val="17212B"/>
                <w:sz w:val="17"/>
              </w:rPr>
              <w:t>Spanish (Mexico)</w:t>
            </w:r>
          </w:p>
        </w:tc>
        <w:tc>
          <w:tcPr>
            <w:tcW w:type="dxa" w:w="2592"/>
            <w:vAlign w:val="center"/>
          </w:tcPr>
          <w:p>
            <w:r/>
            <w:r>
              <w:rPr>
                <w:b w:val="0"/>
                <w:color w:val="17212B"/>
                <w:sz w:val="17"/>
              </w:rPr>
              <w:t>Control remoto de TV</w:t>
            </w:r>
          </w:p>
        </w:tc>
        <w:tc>
          <w:tcPr>
            <w:tcW w:type="dxa" w:w="2592"/>
            <w:vAlign w:val="center"/>
          </w:tcPr>
          <w:p>
            <w:r/>
            <w:r>
              <w:rPr>
                <w:b w:val="0"/>
                <w:color w:val="17212B"/>
                <w:sz w:val="17"/>
              </w:rPr>
              <w:t>Controles Wi-Fi simples</w:t>
            </w:r>
          </w:p>
        </w:tc>
        <w:tc>
          <w:tcPr>
            <w:tcW w:type="dxa" w:w="2448"/>
            <w:vAlign w:val="center"/>
          </w:tcPr>
          <w:p>
            <w:r/>
            <w:r>
              <w:rPr>
                <w:b w:val="0"/>
                <w:color w:val="17212B"/>
                <w:sz w:val="17"/>
              </w:rPr>
              <w:t>Prueba de 1 día / Desbloqueo completo</w:t>
            </w:r>
          </w:p>
        </w:tc>
      </w:tr>
      <w:tr>
        <w:trPr>
          <w:cantSplit/>
        </w:trPr>
        <w:tc>
          <w:tcPr>
            <w:tcW w:type="dxa" w:w="1872"/>
            <w:vAlign w:val="center"/>
          </w:tcPr>
          <w:p>
            <w:r/>
            <w:r>
              <w:rPr>
                <w:b w:val="0"/>
                <w:color w:val="17212B"/>
                <w:sz w:val="17"/>
              </w:rPr>
              <w:t>French (Canada)</w:t>
            </w:r>
          </w:p>
        </w:tc>
        <w:tc>
          <w:tcPr>
            <w:tcW w:type="dxa" w:w="2592"/>
            <w:vAlign w:val="center"/>
          </w:tcPr>
          <w:p>
            <w:r/>
            <w:r>
              <w:rPr>
                <w:b w:val="0"/>
                <w:color w:val="17212B"/>
                <w:sz w:val="17"/>
              </w:rPr>
              <w:t>Télécommande TV</w:t>
            </w:r>
          </w:p>
        </w:tc>
        <w:tc>
          <w:tcPr>
            <w:tcW w:type="dxa" w:w="2592"/>
            <w:vAlign w:val="center"/>
          </w:tcPr>
          <w:p>
            <w:r/>
            <w:r>
              <w:rPr>
                <w:b w:val="0"/>
                <w:color w:val="17212B"/>
                <w:sz w:val="17"/>
              </w:rPr>
              <w:t>Commandes Wi-Fi simples</w:t>
            </w:r>
          </w:p>
        </w:tc>
        <w:tc>
          <w:tcPr>
            <w:tcW w:type="dxa" w:w="2448"/>
            <w:vAlign w:val="center"/>
          </w:tcPr>
          <w:p>
            <w:r/>
            <w:r>
              <w:rPr>
                <w:b w:val="0"/>
                <w:color w:val="17212B"/>
                <w:sz w:val="17"/>
              </w:rPr>
              <w:t>Essai de 1 jour / Déverrouillage complet</w:t>
            </w:r>
          </w:p>
        </w:tc>
      </w:tr>
    </w:tbl>
    <w:p/>
    <w:p>
      <w:pPr>
        <w:pStyle w:val="Heading2"/>
      </w:pPr>
      <w:r>
        <w:t>6.1 Spanish controlled disclosures</w:t>
      </w:r>
    </w:p>
    <w:p>
      <w:r>
        <w:t>La prueba gratis de 1 día ofrece todas las funciones durante 24 horas. El acceso termina al finalizar la prueba. No se renueva ni genera cargos automáticos. El desbloqueo completo opcional es una compra única no consumible cuyo precio localizado muestra App Store antes de confirmar.</w:t>
      </w:r>
    </w:p>
    <w:p>
      <w:r>
        <w:t>La política completa está en PRIVACY_ES-419.md y los términos en TERMS_ES-419.md. La ficha localizada está en APP_STORE_LOCALIZATIONS.md.</w:t>
      </w:r>
    </w:p>
    <w:p>
      <w:pPr>
        <w:pStyle w:val="Heading2"/>
      </w:pPr>
      <w:r>
        <w:t>6.2 French (Canada) controlled disclosures</w:t>
      </w:r>
    </w:p>
    <w:p>
      <w:r>
        <w:t>L’essai gratuit de 1 jour donne accès à toutes les fonctions pendant 24 heures. L’accès prend fin avec l’essai. Celui-ci ne se renouvelle pas et n’entraîne aucuns frais automatiques. Le déverrouillage complet facultatif est un achat unique non consommable dont l’App Store affiche le prix localisé avant la confirmation.</w:t>
      </w:r>
    </w:p>
    <w:p>
      <w:r>
        <w:t>La politique complète se trouve dans PRIVACY_FR-CA.md et les conditions dans TERMS_FR-CA.md. La fiche localisée se trouve dans APP_STORE_LOCALIZATIONS.md.</w:t>
      </w:r>
    </w:p>
    <w:tbl>
      <w:tblPr>
        <w:tblW w:type="auto" w:w="0"/>
        <w:jc w:val="center"/>
        <w:tblLook w:firstColumn="1" w:firstRow="1" w:lastColumn="0" w:lastRow="0" w:noHBand="0" w:noVBand="1" w:val="04A0"/>
      </w:tblPr>
      <w:tblGrid>
        <w:gridCol w:w="9360"/>
      </w:tblGrid>
      <w:tr>
        <w:tc>
          <w:tcPr>
            <w:tcW w:type="dxa" w:w="9360"/>
            <w:shd w:fill="EEF5FA"/>
          </w:tcPr>
          <w:p>
            <w:r/>
            <w:r>
              <w:rPr>
                <w:b/>
                <w:color w:val="2E74B5"/>
              </w:rPr>
              <w:t xml:space="preserve">LOCALIZATION GATE  </w:t>
            </w:r>
            <w:r>
              <w:t>Source key and placeholder parity is statically checked. Native-speaker, legal, VoiceOver, Dynamic Type and screenshot review remain BLOCKED.</w:t>
            </w:r>
          </w:p>
        </w:tc>
        <w:trPr>
          <w:tblHeader/>
        </w:trPr>
      </w:tr>
    </w:tbl>
    <w:p/>
    <w:p>
      <w:pPr>
        <w:pStyle w:val="Heading1"/>
      </w:pPr>
      <w:r>
        <w:t>7. App Privacy and permissions</w:t>
      </w:r>
    </w:p>
    <w:tbl>
      <w:tblPr>
        <w:tblStyle w:val="LightShading-Accent1"/>
        <w:tblW w:type="auto" w:w="0"/>
        <w:jc w:val="center"/>
        <w:tblLook w:firstColumn="1" w:firstRow="1" w:lastColumn="0" w:lastRow="0" w:noHBand="0" w:noVBand="1" w:val="04A0"/>
      </w:tblPr>
      <w:tblGrid>
        <w:gridCol w:w="3120"/>
        <w:gridCol w:w="3120"/>
        <w:gridCol w:w="3120"/>
      </w:tblGrid>
      <w:tr>
        <w:trPr>
          <w:tblHeader w:val="true"/>
        </w:trPr>
        <w:tc>
          <w:tcPr>
            <w:tcW w:type="dxa" w:w="1800"/>
            <w:vAlign w:val="center"/>
            <w:shd w:fill="2E74B5"/>
          </w:tcPr>
          <w:p>
            <w:r/>
            <w:r>
              <w:rPr>
                <w:b/>
                <w:color w:val="FFFFFF"/>
                <w:sz w:val="18"/>
              </w:rPr>
              <w:t>Area</w:t>
            </w:r>
          </w:p>
        </w:tc>
        <w:tc>
          <w:tcPr>
            <w:tcW w:type="dxa" w:w="4320"/>
            <w:vAlign w:val="center"/>
            <w:shd w:fill="2E74B5"/>
          </w:tcPr>
          <w:p>
            <w:r/>
            <w:r>
              <w:rPr>
                <w:b/>
                <w:color w:val="FFFFFF"/>
                <w:sz w:val="18"/>
              </w:rPr>
              <w:t>Current source finding</w:t>
            </w:r>
          </w:p>
        </w:tc>
        <w:tc>
          <w:tcPr>
            <w:tcW w:type="dxa" w:w="2952"/>
            <w:vAlign w:val="center"/>
            <w:shd w:fill="2E74B5"/>
          </w:tcPr>
          <w:p>
            <w:r/>
            <w:r>
              <w:rPr>
                <w:b/>
                <w:color w:val="FFFFFF"/>
                <w:sz w:val="18"/>
              </w:rPr>
              <w:t>Store action</w:t>
            </w:r>
          </w:p>
        </w:tc>
      </w:tr>
      <w:tr>
        <w:trPr>
          <w:cantSplit/>
        </w:trPr>
        <w:tc>
          <w:tcPr>
            <w:tcW w:type="dxa" w:w="1800"/>
            <w:vAlign w:val="center"/>
          </w:tcPr>
          <w:p>
            <w:r/>
            <w:r>
              <w:rPr>
                <w:b w:val="0"/>
                <w:color w:val="17212B"/>
                <w:sz w:val="17"/>
              </w:rPr>
              <w:t>Developer collection</w:t>
            </w:r>
          </w:p>
        </w:tc>
        <w:tc>
          <w:tcPr>
            <w:tcW w:type="dxa" w:w="4320"/>
            <w:vAlign w:val="center"/>
          </w:tcPr>
          <w:p>
            <w:r/>
            <w:r>
              <w:rPr>
                <w:b w:val="0"/>
                <w:color w:val="17212B"/>
                <w:sz w:val="17"/>
              </w:rPr>
              <w:t>No endpoint/SDK sends TV data, commands, tokens or diagnostics to the developer.</w:t>
            </w:r>
          </w:p>
        </w:tc>
        <w:tc>
          <w:tcPr>
            <w:tcW w:type="dxa" w:w="2952"/>
            <w:vAlign w:val="center"/>
          </w:tcPr>
          <w:p>
            <w:r/>
            <w:r>
              <w:rPr>
                <w:b w:val="0"/>
                <w:color w:val="17212B"/>
                <w:sz w:val="17"/>
              </w:rPr>
              <w:t>Candidate answer: Data Not Collected; re-check final binary.</w:t>
            </w:r>
          </w:p>
        </w:tc>
      </w:tr>
      <w:tr>
        <w:trPr>
          <w:cantSplit/>
        </w:trPr>
        <w:tc>
          <w:tcPr>
            <w:tcW w:type="dxa" w:w="1800"/>
            <w:vAlign w:val="center"/>
          </w:tcPr>
          <w:p>
            <w:r/>
            <w:r>
              <w:rPr>
                <w:b w:val="0"/>
                <w:color w:val="17212B"/>
                <w:sz w:val="17"/>
              </w:rPr>
              <w:t>Tracking / ads</w:t>
            </w:r>
          </w:p>
        </w:tc>
        <w:tc>
          <w:tcPr>
            <w:tcW w:type="dxa" w:w="4320"/>
            <w:vAlign w:val="center"/>
          </w:tcPr>
          <w:p>
            <w:r/>
            <w:r>
              <w:rPr>
                <w:b w:val="0"/>
                <w:color w:val="17212B"/>
                <w:sz w:val="17"/>
              </w:rPr>
              <w:t>No tracking domains, ATT, advertising or analytics SDK.</w:t>
            </w:r>
          </w:p>
        </w:tc>
        <w:tc>
          <w:tcPr>
            <w:tcW w:type="dxa" w:w="2952"/>
            <w:vAlign w:val="center"/>
          </w:tcPr>
          <w:p>
            <w:r/>
            <w:r>
              <w:rPr>
                <w:b w:val="0"/>
                <w:color w:val="17212B"/>
                <w:sz w:val="17"/>
              </w:rPr>
              <w:t>Tracking: No; advertising: No.</w:t>
            </w:r>
          </w:p>
        </w:tc>
      </w:tr>
      <w:tr>
        <w:trPr>
          <w:cantSplit/>
        </w:trPr>
        <w:tc>
          <w:tcPr>
            <w:tcW w:type="dxa" w:w="1800"/>
            <w:vAlign w:val="center"/>
          </w:tcPr>
          <w:p>
            <w:r/>
            <w:r>
              <w:rPr>
                <w:b w:val="0"/>
                <w:color w:val="17212B"/>
                <w:sz w:val="17"/>
              </w:rPr>
              <w:t>StoreKit</w:t>
            </w:r>
          </w:p>
        </w:tc>
        <w:tc>
          <w:tcPr>
            <w:tcW w:type="dxa" w:w="4320"/>
            <w:vAlign w:val="center"/>
          </w:tcPr>
          <w:p>
            <w:r/>
            <w:r>
              <w:rPr>
                <w:b w:val="0"/>
                <w:color w:val="17212B"/>
                <w:sz w:val="17"/>
              </w:rPr>
              <w:t>Apple processes purchases; app reads verified entitlement fields and localized price.</w:t>
            </w:r>
          </w:p>
        </w:tc>
        <w:tc>
          <w:tcPr>
            <w:tcW w:type="dxa" w:w="2952"/>
            <w:vAlign w:val="center"/>
          </w:tcPr>
          <w:p>
            <w:r/>
            <w:r>
              <w:rPr>
                <w:b w:val="0"/>
                <w:color w:val="17212B"/>
                <w:sz w:val="17"/>
              </w:rPr>
              <w:t>Describe commerce accurately; developer does not receive card data.</w:t>
            </w:r>
          </w:p>
        </w:tc>
      </w:tr>
      <w:tr>
        <w:trPr>
          <w:cantSplit/>
        </w:trPr>
        <w:tc>
          <w:tcPr>
            <w:tcW w:type="dxa" w:w="1800"/>
            <w:vAlign w:val="center"/>
          </w:tcPr>
          <w:p>
            <w:r/>
            <w:r>
              <w:rPr>
                <w:b w:val="0"/>
                <w:color w:val="17212B"/>
                <w:sz w:val="17"/>
              </w:rPr>
              <w:t>Local network</w:t>
            </w:r>
          </w:p>
        </w:tc>
        <w:tc>
          <w:tcPr>
            <w:tcW w:type="dxa" w:w="4320"/>
            <w:vAlign w:val="center"/>
          </w:tcPr>
          <w:p>
            <w:r/>
            <w:r>
              <w:rPr>
                <w:b w:val="0"/>
                <w:color w:val="17212B"/>
                <w:sz w:val="17"/>
              </w:rPr>
              <w:t>SSDP discovery and direct HTTPS TV commands.</w:t>
            </w:r>
          </w:p>
        </w:tc>
        <w:tc>
          <w:tcPr>
            <w:tcW w:type="dxa" w:w="2952"/>
            <w:vAlign w:val="center"/>
          </w:tcPr>
          <w:p>
            <w:r/>
            <w:r>
              <w:rPr>
                <w:b w:val="0"/>
                <w:color w:val="17212B"/>
                <w:sz w:val="17"/>
              </w:rPr>
              <w:t>NSLocalNetworkUsageDescription present; multicast entitlement required.</w:t>
            </w:r>
          </w:p>
        </w:tc>
      </w:tr>
      <w:tr>
        <w:trPr>
          <w:cantSplit/>
        </w:trPr>
        <w:tc>
          <w:tcPr>
            <w:tcW w:type="dxa" w:w="1800"/>
            <w:vAlign w:val="center"/>
          </w:tcPr>
          <w:p>
            <w:r/>
            <w:r>
              <w:rPr>
                <w:b w:val="0"/>
                <w:color w:val="17212B"/>
                <w:sz w:val="17"/>
              </w:rPr>
              <w:t>Local storage</w:t>
            </w:r>
          </w:p>
        </w:tc>
        <w:tc>
          <w:tcPr>
            <w:tcW w:type="dxa" w:w="4320"/>
            <w:vAlign w:val="center"/>
          </w:tcPr>
          <w:p>
            <w:r>
              <w:t>Keychain for selected-TV metadata, token and certificate; UserDefaults for client UUID and haptics.</w:t>
            </w:r>
          </w:p>
        </w:tc>
        <w:tc>
          <w:tcPr>
            <w:tcW w:type="dxa" w:w="2952"/>
            <w:vAlign w:val="center"/>
          </w:tcPr>
          <w:p>
            <w:r/>
            <w:r>
              <w:rPr>
                <w:b w:val="0"/>
                <w:color w:val="17212B"/>
                <w:sz w:val="17"/>
              </w:rPr>
              <w:t>Privacy manifest declares UserDefaults reason CA92.1.</w:t>
            </w:r>
          </w:p>
        </w:tc>
      </w:tr>
      <w:tr>
        <w:trPr>
          <w:cantSplit/>
        </w:trPr>
        <w:tc>
          <w:tcPr>
            <w:tcW w:type="dxa" w:w="1800"/>
            <w:vAlign w:val="center"/>
          </w:tcPr>
          <w:p>
            <w:r/>
            <w:r>
              <w:rPr>
                <w:b w:val="0"/>
                <w:color w:val="17212B"/>
                <w:sz w:val="17"/>
              </w:rPr>
              <w:t>Encryption</w:t>
            </w:r>
          </w:p>
        </w:tc>
        <w:tc>
          <w:tcPr>
            <w:tcW w:type="dxa" w:w="4320"/>
            <w:vAlign w:val="center"/>
          </w:tcPr>
          <w:p>
            <w:r/>
            <w:r>
              <w:rPr>
                <w:b w:val="0"/>
                <w:color w:val="17212B"/>
                <w:sz w:val="17"/>
              </w:rPr>
              <w:t>Apple URLSession/TLS and Keychain only; no custom crypto.</w:t>
            </w:r>
          </w:p>
        </w:tc>
        <w:tc>
          <w:tcPr>
            <w:tcW w:type="dxa" w:w="2952"/>
            <w:vAlign w:val="center"/>
          </w:tcPr>
          <w:p>
            <w:r/>
            <w:r>
              <w:rPr>
                <w:b w:val="0"/>
                <w:color w:val="17212B"/>
                <w:sz w:val="17"/>
              </w:rPr>
              <w:t>Complete current export questionnaire; do not guess exemption flag.</w:t>
            </w:r>
          </w:p>
        </w:tc>
      </w:tr>
    </w:tbl>
    <w:p/>
    <w:p>
      <w:pPr>
        <w:pStyle w:val="Heading1"/>
      </w:pPr>
      <w:r>
        <w:t>8. Security architecture and residual risk</w:t>
      </w:r>
    </w:p>
    <w:p>
      <w:pPr>
        <w:pStyle w:val="Heading2"/>
      </w:pPr>
      <w:r>
        <w:t>8.1 Implemented controls</w:t>
      </w:r>
    </w:p>
    <w:p>
      <w:pPr>
        <w:pStyle w:val="PolicyBullet"/>
      </w:pPr>
      <w:r>
        <w:t>Canonical RFC1918/link-local IPv4 parsing; loopback accepted only in DEBUG; ports limited to 7345/9000.</w:t>
      </w:r>
    </w:p>
    <w:p>
      <w:pPr>
        <w:pStyle w:val="PolicyBullet"/>
      </w:pPr>
      <w:r>
        <w:t>SSDP response/status/target/scheme/host/port/header/size/device-count limits.</w:t>
      </w:r>
    </w:p>
    <w:p>
      <w:pPr>
        <w:pStyle w:val="PolicyBullet"/>
      </w:pPr>
      <w:r>
        <w:t>TLS redirects rejected and response body capped at 256 KiB.</w:t>
      </w:r>
    </w:p>
    <w:p>
      <w:pPr>
        <w:pStyle w:val="PolicyBullet"/>
      </w:pPr>
      <w:r>
        <w:t>TV self-signed leaf certificate uses trust-on-first-use continuity; candidate pin commits only after successful TV PIN pairing.</w:t>
      </w:r>
    </w:p>
    <w:p>
      <w:pPr>
        <w:pStyle w:val="PolicyBullet"/>
      </w:pPr>
      <w:r>
        <w:t>AUTH is denied when the pin is missing or changed; explicit reset deletes pin and rebuilds URLSession.</w:t>
      </w:r>
    </w:p>
    <w:p>
      <w:pPr>
        <w:pStyle w:val="PolicyBullet"/>
      </w:pPr>
      <w:r>
        <w:t>Selected-TV metadata, pairing token and certificate pin are device-only Keychain items; endpoint IDs and token format/length are validated; post-PIN persistence failure attempts rollback of both secure values and surfaces incomplete cleanup; a non-paywalled action requests deletion of all saved TV security data.</w:t>
      </w:r>
    </w:p>
    <w:p>
      <w:pPr>
        <w:pStyle w:val="PolicyBullet"/>
      </w:pPr>
      <w:r>
        <w:t>Commands use a 12-item FIFO and drop entries older than two seconds; stale async operations use cancellation/identity checks.</w:t>
      </w:r>
    </w:p>
    <w:p>
      <w:pPr>
        <w:pStyle w:val="PolicyBullet"/>
      </w:pPr>
      <w:r>
        <w:t>Trial access is enforced in the model, not only by visible buttons; stale sheets close on revocation/background; an owned but unverified transaction fails closed without inviting a second purchase.</w:t>
      </w:r>
    </w:p>
    <w:p>
      <w:pPr>
        <w:pStyle w:val="Heading2"/>
      </w:pPr>
      <w:r>
        <w:t>8.2 Residual risks</w:t>
      </w:r>
    </w:p>
    <w:tbl>
      <w:tblPr>
        <w:tblStyle w:val="LightShading-Accent1"/>
        <w:tblW w:type="auto" w:w="0"/>
        <w:jc w:val="center"/>
        <w:tblLook w:firstColumn="1" w:firstRow="1" w:lastColumn="0" w:lastRow="0" w:noHBand="0" w:noVBand="1" w:val="04A0"/>
      </w:tblPr>
      <w:tblGrid>
        <w:gridCol w:w="3120"/>
        <w:gridCol w:w="3120"/>
        <w:gridCol w:w="3120"/>
      </w:tblGrid>
      <w:tr>
        <w:trPr>
          <w:tblHeader w:val="true"/>
        </w:trPr>
        <w:tc>
          <w:tcPr>
            <w:tcW w:type="dxa" w:w="1944"/>
            <w:vAlign w:val="center"/>
            <w:shd w:fill="2E74B5"/>
          </w:tcPr>
          <w:p>
            <w:r/>
            <w:r>
              <w:rPr>
                <w:b/>
                <w:color w:val="FFFFFF"/>
                <w:sz w:val="18"/>
              </w:rPr>
              <w:t>Risk</w:t>
            </w:r>
          </w:p>
        </w:tc>
        <w:tc>
          <w:tcPr>
            <w:tcW w:type="dxa" w:w="3744"/>
            <w:vAlign w:val="center"/>
            <w:shd w:fill="2E74B5"/>
          </w:tcPr>
          <w:p>
            <w:r/>
            <w:r>
              <w:rPr>
                <w:b/>
                <w:color w:val="FFFFFF"/>
                <w:sz w:val="18"/>
              </w:rPr>
              <w:t>Why it remains</w:t>
            </w:r>
          </w:p>
        </w:tc>
        <w:tc>
          <w:tcPr>
            <w:tcW w:type="dxa" w:w="3384"/>
            <w:vAlign w:val="center"/>
            <w:shd w:fill="2E74B5"/>
          </w:tcPr>
          <w:p>
            <w:r/>
            <w:r>
              <w:rPr>
                <w:b/>
                <w:color w:val="FFFFFF"/>
                <w:sz w:val="18"/>
              </w:rPr>
              <w:t>Required treatment</w:t>
            </w:r>
          </w:p>
        </w:tc>
      </w:tr>
      <w:tr>
        <w:trPr>
          <w:cantSplit/>
        </w:trPr>
        <w:tc>
          <w:tcPr>
            <w:tcW w:type="dxa" w:w="1944"/>
            <w:vAlign w:val="center"/>
          </w:tcPr>
          <w:p>
            <w:r/>
            <w:r>
              <w:rPr>
                <w:b w:val="0"/>
                <w:color w:val="17212B"/>
                <w:sz w:val="17"/>
              </w:rPr>
              <w:t>First-contact active relay</w:t>
            </w:r>
          </w:p>
        </w:tc>
        <w:tc>
          <w:tcPr>
            <w:tcW w:type="dxa" w:w="3744"/>
            <w:vAlign w:val="center"/>
          </w:tcPr>
          <w:p>
            <w:r/>
            <w:r>
              <w:rPr>
                <w:b w:val="0"/>
                <w:color w:val="17212B"/>
                <w:sz w:val="17"/>
              </w:rPr>
              <w:t>A self-signed TV certificate has no vendor-verifiable chain in this implementation.</w:t>
            </w:r>
          </w:p>
        </w:tc>
        <w:tc>
          <w:tcPr>
            <w:tcW w:type="dxa" w:w="3384"/>
            <w:vAlign w:val="center"/>
          </w:tcPr>
          <w:p>
            <w:r/>
            <w:r>
              <w:rPr>
                <w:b w:val="0"/>
                <w:color w:val="17212B"/>
                <w:sz w:val="17"/>
              </w:rPr>
              <w:t>Hostile-LAN test; retain disclosure; investigate stable vendor identity.</w:t>
            </w:r>
          </w:p>
        </w:tc>
      </w:tr>
      <w:tr>
        <w:trPr>
          <w:cantSplit/>
        </w:trPr>
        <w:tc>
          <w:tcPr>
            <w:tcW w:type="dxa" w:w="1944"/>
            <w:vAlign w:val="center"/>
          </w:tcPr>
          <w:p>
            <w:r/>
            <w:r>
              <w:rPr>
                <w:b w:val="0"/>
                <w:color w:val="17212B"/>
                <w:sz w:val="17"/>
              </w:rPr>
              <w:t>SSDP source spoofing</w:t>
            </w:r>
          </w:p>
        </w:tc>
        <w:tc>
          <w:tcPr>
            <w:tcW w:type="dxa" w:w="3744"/>
            <w:vAlign w:val="center"/>
          </w:tcPr>
          <w:p>
            <w:r/>
            <w:r>
              <w:rPr>
                <w:b w:val="0"/>
                <w:color w:val="17212B"/>
                <w:sz w:val="17"/>
              </w:rPr>
              <w:t>Parser validates LOCATION but current receive path does not prove it equals UDP responder.</w:t>
            </w:r>
          </w:p>
        </w:tc>
        <w:tc>
          <w:tcPr>
            <w:tcW w:type="dxa" w:w="3384"/>
            <w:vAlign w:val="center"/>
          </w:tcPr>
          <w:p>
            <w:r/>
            <w:r>
              <w:rPr>
                <w:b w:val="0"/>
                <w:color w:val="17212B"/>
                <w:sz w:val="17"/>
              </w:rPr>
              <w:t>Packet-level test and API redesign/source binding if available.</w:t>
            </w:r>
          </w:p>
        </w:tc>
      </w:tr>
      <w:tr>
        <w:trPr>
          <w:cantSplit/>
        </w:trPr>
        <w:tc>
          <w:tcPr>
            <w:tcW w:type="dxa" w:w="1944"/>
            <w:vAlign w:val="center"/>
          </w:tcPr>
          <w:p>
            <w:r/>
            <w:r>
              <w:rPr>
                <w:b w:val="0"/>
                <w:color w:val="17212B"/>
                <w:sz w:val="17"/>
              </w:rPr>
              <w:t>IPv6-only networks</w:t>
            </w:r>
          </w:p>
        </w:tc>
        <w:tc>
          <w:tcPr>
            <w:tcW w:type="dxa" w:w="3744"/>
            <w:vAlign w:val="center"/>
          </w:tcPr>
          <w:p>
            <w:r/>
            <w:r>
              <w:rPr>
                <w:b w:val="0"/>
                <w:color w:val="17212B"/>
                <w:sz w:val="17"/>
              </w:rPr>
              <w:t>Client deliberately accepts only canonical private IPv4.</w:t>
            </w:r>
          </w:p>
        </w:tc>
        <w:tc>
          <w:tcPr>
            <w:tcW w:type="dxa" w:w="3384"/>
            <w:vAlign w:val="center"/>
          </w:tcPr>
          <w:p>
            <w:r/>
            <w:r>
              <w:rPr>
                <w:b w:val="0"/>
                <w:color w:val="17212B"/>
                <w:sz w:val="17"/>
              </w:rPr>
              <w:t>NAT64/dual-stack/IPv6 hardware matrix; add safe scoped IPv6 only if TVs require it.</w:t>
            </w:r>
          </w:p>
        </w:tc>
      </w:tr>
      <w:tr>
        <w:trPr>
          <w:cantSplit/>
        </w:trPr>
        <w:tc>
          <w:tcPr>
            <w:tcW w:type="dxa" w:w="1944"/>
            <w:vAlign w:val="center"/>
          </w:tcPr>
          <w:p>
            <w:r/>
            <w:r>
              <w:rPr>
                <w:b w:val="0"/>
                <w:color w:val="17212B"/>
                <w:sz w:val="17"/>
              </w:rPr>
              <w:t>Clock rollback</w:t>
            </w:r>
          </w:p>
        </w:tc>
        <w:tc>
          <w:tcPr>
            <w:tcW w:type="dxa" w:w="3744"/>
            <w:vAlign w:val="center"/>
          </w:tcPr>
          <w:p>
            <w:r/>
            <w:r>
              <w:rPr>
                <w:b w:val="0"/>
                <w:color w:val="17212B"/>
                <w:sz w:val="17"/>
              </w:rPr>
              <w:t>Offline device wall time determines 24-hour boundary against signed purchase date.</w:t>
            </w:r>
          </w:p>
        </w:tc>
        <w:tc>
          <w:tcPr>
            <w:tcW w:type="dxa" w:w="3384"/>
            <w:vAlign w:val="center"/>
          </w:tcPr>
          <w:p>
            <w:r/>
            <w:r>
              <w:rPr>
                <w:b w:val="0"/>
                <w:color w:val="17212B"/>
                <w:sz w:val="17"/>
              </w:rPr>
              <w:t>Clock/reboot tests; trusted server time if stronger enforcement is required.</w:t>
            </w:r>
          </w:p>
        </w:tc>
      </w:tr>
      <w:tr>
        <w:trPr>
          <w:cantSplit/>
        </w:trPr>
        <w:tc>
          <w:tcPr>
            <w:tcW w:type="dxa" w:w="1944"/>
            <w:vAlign w:val="center"/>
          </w:tcPr>
          <w:p>
            <w:r/>
            <w:r>
              <w:rPr>
                <w:b w:val="0"/>
                <w:color w:val="17212B"/>
                <w:sz w:val="17"/>
              </w:rPr>
              <w:t>Firmware variance</w:t>
            </w:r>
          </w:p>
        </w:tc>
        <w:tc>
          <w:tcPr>
            <w:tcW w:type="dxa" w:w="3744"/>
            <w:vAlign w:val="center"/>
          </w:tcPr>
          <w:p>
            <w:r/>
            <w:r>
              <w:rPr>
                <w:b w:val="0"/>
                <w:color w:val="17212B"/>
                <w:sz w:val="17"/>
              </w:rPr>
              <w:t>Local protocol is not a vendor-supported SDK.</w:t>
            </w:r>
          </w:p>
        </w:tc>
        <w:tc>
          <w:tcPr>
            <w:tcW w:type="dxa" w:w="3384"/>
            <w:vAlign w:val="center"/>
          </w:tcPr>
          <w:p>
            <w:r/>
            <w:r>
              <w:rPr>
                <w:b w:val="0"/>
                <w:color w:val="17212B"/>
                <w:sz w:val="17"/>
              </w:rPr>
              <w:t>Conservative listing and maintained firmware/model matrix.</w:t>
            </w:r>
          </w:p>
        </w:tc>
      </w:tr>
    </w:tbl>
    <w:p/>
    <w:p>
      <w:pPr>
        <w:pStyle w:val="Heading1"/>
      </w:pPr>
      <w:r>
        <w:t>9. App Review notes and screenshot control</w:t>
      </w:r>
    </w:p>
    <w:p>
      <w:pPr>
        <w:pStyle w:val="Heading2"/>
      </w:pPr>
      <w:r>
        <w:t>9.1 Reviewer path</w:t>
      </w:r>
    </w:p>
    <w:p>
      <w:pPr>
        <w:pStyle w:val="PolicyNumber"/>
      </w:pPr>
      <w:r>
        <w:t>Acquire the free 1-day Trial with the sandbox account. It unlocks every feature for 24 hours, does not renew and makes no automatic charge.</w:t>
      </w:r>
    </w:p>
    <w:p>
      <w:pPr>
        <w:pStyle w:val="PolicyNumber"/>
      </w:pPr>
      <w:r>
        <w:t>Tap Try Demo TV.</w:t>
      </w:r>
    </w:p>
    <w:p>
      <w:pPr>
        <w:pStyle w:val="PolicyNumber"/>
      </w:pPr>
      <w:r>
        <w:t>Enter PIN 1234.</w:t>
      </w:r>
    </w:p>
    <w:p>
      <w:pPr>
        <w:pStyle w:val="PolicyNumber"/>
      </w:pPr>
      <w:r>
        <w:t>Exercise remote buttons and basic text entry.</w:t>
      </w:r>
    </w:p>
    <w:p>
      <w:pPr>
        <w:pStyle w:val="PolicyNumber"/>
      </w:pPr>
      <w:r>
        <w:t>Open Settings to test Restore Purchases, Forget This TV and Remove All Saved TV Data.</w:t>
      </w:r>
    </w:p>
    <w:p>
      <w:r>
        <w:t>The optional Full Remote Unlock is a separate one-time non-consumable. There are no subscriptions, ads, accounts or backend servers. Automatic discovery uses SSDP multicast; manual private-IPv4 entry is available.</w:t>
      </w:r>
    </w:p>
    <w:p>
      <w:pPr>
        <w:pStyle w:val="Heading2"/>
      </w:pPr>
      <w:r>
        <w:t>9.2 Screenshot requirements</w:t>
      </w:r>
    </w:p>
    <w:p>
      <w:pPr>
        <w:pStyle w:val="PolicyBullet"/>
      </w:pPr>
      <w:r>
        <w:t>Use final signed-build screenshots, not generated prototypes.</w:t>
      </w:r>
    </w:p>
    <w:p>
      <w:pPr>
        <w:pStyle w:val="PolicyBullet"/>
      </w:pPr>
      <w:r>
        <w:t>Capture purchase disclosure, connection, remote and keyboard/settings on iPhone and iPad.</w:t>
      </w:r>
    </w:p>
    <w:p>
      <w:pPr>
        <w:pStyle w:val="PolicyBullet"/>
      </w:pPr>
      <w:r>
        <w:t>Localize visible copy for Spanish (Mexico) and French (Canada).</w:t>
      </w:r>
    </w:p>
    <w:p>
      <w:pPr>
        <w:pStyle w:val="PolicyBullet"/>
      </w:pPr>
      <w:r>
        <w:t>Upload an IAP review screenshot showing the exact purchase screen and product.</w:t>
      </w:r>
    </w:p>
    <w:p>
      <w:pPr>
        <w:pStyle w:val="PolicyBullet"/>
      </w:pPr>
      <w:r>
        <w:t>Do not depict unverified universal power-on, discovery, playback or firmware support.</w:t>
      </w:r>
    </w:p>
    <w:p>
      <w:pPr>
        <w:pStyle w:val="Heading1"/>
      </w:pPr>
      <w:r>
        <w:t>10. Release gates</w:t>
      </w:r>
    </w:p>
    <w:tbl>
      <w:tblPr>
        <w:tblStyle w:val="LightShading-Accent1"/>
        <w:tblW w:type="auto" w:w="0"/>
        <w:jc w:val="center"/>
        <w:tblLook w:firstColumn="1" w:firstRow="1" w:lastColumn="0" w:lastRow="0" w:noHBand="0" w:noVBand="1" w:val="04A0"/>
      </w:tblPr>
      <w:tblGrid>
        <w:gridCol w:w="3120"/>
        <w:gridCol w:w="3120"/>
        <w:gridCol w:w="3120"/>
      </w:tblGrid>
      <w:tr>
        <w:trPr>
          <w:tblHeader w:val="true"/>
        </w:trPr>
        <w:tc>
          <w:tcPr>
            <w:tcW w:type="dxa" w:w="1224"/>
            <w:vAlign w:val="center"/>
            <w:shd w:fill="2E74B5"/>
          </w:tcPr>
          <w:p>
            <w:r/>
            <w:r>
              <w:rPr>
                <w:b/>
                <w:color w:val="FFFFFF"/>
                <w:sz w:val="18"/>
              </w:rPr>
              <w:t>Status</w:t>
            </w:r>
          </w:p>
        </w:tc>
        <w:tc>
          <w:tcPr>
            <w:tcW w:type="dxa" w:w="2664"/>
            <w:vAlign w:val="center"/>
            <w:shd w:fill="2E74B5"/>
          </w:tcPr>
          <w:p>
            <w:r/>
            <w:r>
              <w:rPr>
                <w:b/>
                <w:color w:val="FFFFFF"/>
                <w:sz w:val="18"/>
              </w:rPr>
              <w:t>Gate</w:t>
            </w:r>
          </w:p>
        </w:tc>
        <w:tc>
          <w:tcPr>
            <w:tcW w:type="dxa" w:w="5184"/>
            <w:vAlign w:val="center"/>
            <w:shd w:fill="2E74B5"/>
          </w:tcPr>
          <w:p>
            <w:r/>
            <w:r>
              <w:rPr>
                <w:b/>
                <w:color w:val="FFFFFF"/>
                <w:sz w:val="18"/>
              </w:rPr>
              <w:t>Evidence required</w:t>
            </w:r>
          </w:p>
        </w:tc>
      </w:tr>
      <w:tr>
        <w:trPr>
          <w:cantSplit/>
        </w:trPr>
        <w:tc>
          <w:tcPr>
            <w:tcW w:type="dxa" w:w="1224"/>
            <w:vAlign w:val="center"/>
          </w:tcPr>
          <w:p>
            <w:r/>
            <w:r>
              <w:rPr>
                <w:b w:val="0"/>
                <w:color w:val="17212B"/>
                <w:sz w:val="17"/>
              </w:rPr>
              <w:t>BLOCKED</w:t>
            </w:r>
          </w:p>
        </w:tc>
        <w:tc>
          <w:tcPr>
            <w:tcW w:type="dxa" w:w="2664"/>
            <w:vAlign w:val="center"/>
          </w:tcPr>
          <w:p>
            <w:r/>
            <w:r>
              <w:rPr>
                <w:b w:val="0"/>
                <w:color w:val="17212B"/>
                <w:sz w:val="17"/>
              </w:rPr>
              <w:t>Xcode compilation and archive</w:t>
            </w:r>
          </w:p>
        </w:tc>
        <w:tc>
          <w:tcPr>
            <w:tcW w:type="dxa" w:w="5184"/>
            <w:vAlign w:val="center"/>
          </w:tcPr>
          <w:p>
            <w:r/>
            <w:r>
              <w:rPr>
                <w:b w:val="0"/>
                <w:color w:val="17212B"/>
                <w:sz w:val="17"/>
              </w:rPr>
              <w:t>Debug/Release build, unit/UI/StoreKit tests, analyzer, signed archive validation.</w:t>
            </w:r>
          </w:p>
        </w:tc>
      </w:tr>
      <w:tr>
        <w:trPr>
          <w:cantSplit/>
        </w:trPr>
        <w:tc>
          <w:tcPr>
            <w:tcW w:type="dxa" w:w="1224"/>
            <w:vAlign w:val="center"/>
          </w:tcPr>
          <w:p>
            <w:r/>
            <w:r>
              <w:rPr>
                <w:b w:val="0"/>
                <w:color w:val="17212B"/>
                <w:sz w:val="17"/>
              </w:rPr>
              <w:t>BLOCKED</w:t>
            </w:r>
          </w:p>
        </w:tc>
        <w:tc>
          <w:tcPr>
            <w:tcW w:type="dxa" w:w="2664"/>
            <w:vAlign w:val="center"/>
          </w:tcPr>
          <w:p>
            <w:r/>
            <w:r>
              <w:rPr>
                <w:b w:val="0"/>
                <w:color w:val="17212B"/>
                <w:sz w:val="17"/>
              </w:rPr>
              <w:t>Apple hardware and TV</w:t>
            </w:r>
          </w:p>
        </w:tc>
        <w:tc>
          <w:tcPr>
            <w:tcW w:type="dxa" w:w="5184"/>
            <w:vAlign w:val="center"/>
          </w:tcPr>
          <w:p>
            <w:r/>
            <w:r>
              <w:rPr>
                <w:b w:val="0"/>
                <w:color w:val="17212B"/>
                <w:sz w:val="17"/>
              </w:rPr>
              <w:t>iPhone/iPad layout/accessibility plus representative real-TV pairing/commands/power/reset matrix.</w:t>
            </w:r>
          </w:p>
        </w:tc>
      </w:tr>
      <w:tr>
        <w:trPr>
          <w:cantSplit/>
        </w:trPr>
        <w:tc>
          <w:tcPr>
            <w:tcW w:type="dxa" w:w="1224"/>
            <w:vAlign w:val="center"/>
          </w:tcPr>
          <w:p>
            <w:r/>
            <w:r>
              <w:rPr>
                <w:b w:val="0"/>
                <w:color w:val="17212B"/>
                <w:sz w:val="17"/>
              </w:rPr>
              <w:t>BLOCKED</w:t>
            </w:r>
          </w:p>
        </w:tc>
        <w:tc>
          <w:tcPr>
            <w:tcW w:type="dxa" w:w="2664"/>
            <w:vAlign w:val="center"/>
          </w:tcPr>
          <w:p>
            <w:r/>
            <w:r>
              <w:rPr>
                <w:b w:val="0"/>
                <w:color w:val="17212B"/>
                <w:sz w:val="17"/>
              </w:rPr>
              <w:t>Network behavior</w:t>
            </w:r>
          </w:p>
        </w:tc>
        <w:tc>
          <w:tcPr>
            <w:tcW w:type="dxa" w:w="5184"/>
            <w:vAlign w:val="center"/>
          </w:tcPr>
          <w:p>
            <w:r/>
            <w:r>
              <w:rPr>
                <w:b w:val="0"/>
                <w:color w:val="17212B"/>
                <w:sz w:val="17"/>
              </w:rPr>
              <w:t>Physical SSDP packets, dual-stack/NAT64, VPN/guest Wi-Fi and hostile-LAN tests.</w:t>
            </w:r>
          </w:p>
        </w:tc>
      </w:tr>
      <w:tr>
        <w:trPr>
          <w:cantSplit/>
        </w:trPr>
        <w:tc>
          <w:tcPr>
            <w:tcW w:type="dxa" w:w="1224"/>
            <w:vAlign w:val="center"/>
          </w:tcPr>
          <w:p>
            <w:r/>
            <w:r>
              <w:rPr>
                <w:b w:val="0"/>
                <w:color w:val="17212B"/>
                <w:sz w:val="17"/>
              </w:rPr>
              <w:t>BLOCKED</w:t>
            </w:r>
          </w:p>
        </w:tc>
        <w:tc>
          <w:tcPr>
            <w:tcW w:type="dxa" w:w="2664"/>
            <w:vAlign w:val="center"/>
          </w:tcPr>
          <w:p>
            <w:r/>
            <w:r>
              <w:rPr>
                <w:b w:val="0"/>
                <w:color w:val="17212B"/>
                <w:sz w:val="17"/>
              </w:rPr>
              <w:t>Capabilities</w:t>
            </w:r>
          </w:p>
        </w:tc>
        <w:tc>
          <w:tcPr>
            <w:tcW w:type="dxa" w:w="5184"/>
            <w:vAlign w:val="center"/>
          </w:tcPr>
          <w:p>
            <w:r/>
            <w:r>
              <w:rPr>
                <w:b w:val="0"/>
                <w:color w:val="17212B"/>
                <w:sz w:val="17"/>
              </w:rPr>
              <w:t>Multicast entitlement approved and present in submitted signature.</w:t>
            </w:r>
          </w:p>
        </w:tc>
      </w:tr>
      <w:tr>
        <w:trPr>
          <w:cantSplit/>
        </w:trPr>
        <w:tc>
          <w:tcPr>
            <w:tcW w:type="dxa" w:w="1224"/>
            <w:vAlign w:val="center"/>
          </w:tcPr>
          <w:p>
            <w:r/>
            <w:r>
              <w:rPr>
                <w:b w:val="0"/>
                <w:color w:val="17212B"/>
                <w:sz w:val="17"/>
              </w:rPr>
              <w:t>BLOCKED</w:t>
            </w:r>
          </w:p>
        </w:tc>
        <w:tc>
          <w:tcPr>
            <w:tcW w:type="dxa" w:w="2664"/>
            <w:vAlign w:val="center"/>
          </w:tcPr>
          <w:p>
            <w:r/>
            <w:r>
              <w:rPr>
                <w:b w:val="0"/>
                <w:color w:val="17212B"/>
                <w:sz w:val="17"/>
              </w:rPr>
              <w:t>App Store Connect</w:t>
            </w:r>
          </w:p>
        </w:tc>
        <w:tc>
          <w:tcPr>
            <w:tcW w:type="dxa" w:w="5184"/>
            <w:vAlign w:val="center"/>
          </w:tcPr>
          <w:p>
            <w:r/>
            <w:r>
              <w:rPr>
                <w:b w:val="0"/>
                <w:color w:val="17212B"/>
                <w:sz w:val="17"/>
              </w:rPr>
              <w:t>Agreements, exact IAP records/localizations/prices, screenshots, questionnaires and review submission.</w:t>
            </w:r>
          </w:p>
        </w:tc>
      </w:tr>
      <w:tr>
        <w:trPr>
          <w:cantSplit/>
        </w:trPr>
        <w:tc>
          <w:tcPr>
            <w:tcW w:type="dxa" w:w="1224"/>
            <w:vAlign w:val="center"/>
          </w:tcPr>
          <w:p>
            <w:r/>
            <w:r>
              <w:rPr>
                <w:b w:val="0"/>
                <w:color w:val="17212B"/>
                <w:sz w:val="17"/>
              </w:rPr>
              <w:t>BLOCKED</w:t>
            </w:r>
          </w:p>
        </w:tc>
        <w:tc>
          <w:tcPr>
            <w:tcW w:type="dxa" w:w="2664"/>
            <w:vAlign w:val="center"/>
          </w:tcPr>
          <w:p>
            <w:r/>
            <w:r>
              <w:rPr>
                <w:b w:val="0"/>
                <w:color w:val="17212B"/>
                <w:sz w:val="17"/>
              </w:rPr>
              <w:t>Public legal URLs</w:t>
            </w:r>
          </w:p>
        </w:tc>
        <w:tc>
          <w:tcPr>
            <w:tcW w:type="dxa" w:w="5184"/>
            <w:vAlign w:val="center"/>
          </w:tcPr>
          <w:p>
            <w:r>
              <w:t>Stable HTTPS privacy and terms pages match this candidate; support page lists TV Remote Control and a working contact path.</w:t>
            </w:r>
          </w:p>
        </w:tc>
      </w:tr>
      <w:tr>
        <w:trPr>
          <w:cantSplit/>
        </w:trPr>
        <w:tc>
          <w:tcPr>
            <w:tcW w:type="dxa" w:w="1224"/>
            <w:vAlign w:val="center"/>
          </w:tcPr>
          <w:p>
            <w:r/>
            <w:r>
              <w:rPr>
                <w:b w:val="0"/>
                <w:color w:val="17212B"/>
                <w:sz w:val="17"/>
              </w:rPr>
              <w:t>BLOCKED</w:t>
            </w:r>
          </w:p>
        </w:tc>
        <w:tc>
          <w:tcPr>
            <w:tcW w:type="dxa" w:w="2664"/>
            <w:vAlign w:val="center"/>
          </w:tcPr>
          <w:p>
            <w:r/>
            <w:r>
              <w:rPr>
                <w:b w:val="0"/>
                <w:color w:val="17212B"/>
                <w:sz w:val="17"/>
              </w:rPr>
              <w:t>Legal identity/marks</w:t>
            </w:r>
          </w:p>
        </w:tc>
        <w:tc>
          <w:tcPr>
            <w:tcW w:type="dxa" w:w="5184"/>
            <w:vAlign w:val="center"/>
          </w:tcPr>
          <w:p>
            <w:r/>
            <w:r>
              <w:rPr>
                <w:b w:val="0"/>
                <w:color w:val="17212B"/>
                <w:sz w:val="17"/>
              </w:rPr>
              <w:t>Publisher entity/copyright and compatibility/trademark wording approved.</w:t>
            </w:r>
          </w:p>
        </w:tc>
      </w:tr>
      <w:tr>
        <w:trPr>
          <w:cantSplit/>
        </w:trPr>
        <w:tc>
          <w:tcPr>
            <w:tcW w:type="dxa" w:w="1224"/>
            <w:vAlign w:val="center"/>
          </w:tcPr>
          <w:p>
            <w:r/>
            <w:r>
              <w:rPr>
                <w:b w:val="0"/>
                <w:color w:val="17212B"/>
                <w:sz w:val="17"/>
              </w:rPr>
              <w:t>BLOCKED</w:t>
            </w:r>
          </w:p>
        </w:tc>
        <w:tc>
          <w:tcPr>
            <w:tcW w:type="dxa" w:w="2664"/>
            <w:vAlign w:val="center"/>
          </w:tcPr>
          <w:p>
            <w:r/>
            <w:r>
              <w:rPr>
                <w:b w:val="0"/>
                <w:color w:val="17212B"/>
                <w:sz w:val="17"/>
              </w:rPr>
              <w:t>Repository release identity</w:t>
            </w:r>
          </w:p>
        </w:tc>
        <w:tc>
          <w:tcPr>
            <w:tcW w:type="dxa" w:w="5184"/>
            <w:vAlign w:val="center"/>
          </w:tcPr>
          <w:p>
            <w:r/>
            <w:r>
              <w:rPr>
                <w:b w:val="0"/>
                <w:color w:val="17212B"/>
                <w:sz w:val="17"/>
              </w:rPr>
              <w:t>Exact GitHub repository, branch and commit selected; package currently has no repository metadata.</w:t>
            </w:r>
          </w:p>
        </w:tc>
      </w:tr>
    </w:tbl>
    <w:p/>
    <w:tbl>
      <w:tblPr>
        <w:tblW w:type="auto" w:w="0"/>
        <w:jc w:val="center"/>
        <w:tblLook w:firstColumn="1" w:firstRow="1" w:lastColumn="0" w:lastRow="0" w:noHBand="0" w:noVBand="1" w:val="04A0"/>
      </w:tblPr>
      <w:tblGrid>
        <w:gridCol w:w="9360"/>
      </w:tblGrid>
      <w:tr>
        <w:tc>
          <w:tcPr>
            <w:tcW w:type="dxa" w:w="9360"/>
            <w:shd w:fill="EEF5FA"/>
          </w:tcPr>
          <w:p>
            <w:r/>
            <w:r>
              <w:rPr>
                <w:b/>
                <w:color w:val="C00000"/>
              </w:rPr>
              <w:t xml:space="preserve">NO-GO RULE  </w:t>
            </w:r>
            <w:r>
              <w:t>Any unresolved BLOCKED item prevents describing the build as production-ready or bug-free.</w:t>
            </w:r>
          </w:p>
        </w:tc>
        <w:trPr>
          <w:tblHeader/>
        </w:trPr>
      </w:tr>
    </w:tbl>
    <w:p/>
    <w:p>
      <w:pPr>
        <w:pStyle w:val="Heading1"/>
      </w:pPr>
      <w:r>
        <w:t>11. Source and decision ledger</w:t>
      </w:r>
    </w:p>
    <w:tbl>
      <w:tblPr>
        <w:tblStyle w:val="LightShading-Accent1"/>
        <w:tblW w:type="auto" w:w="0"/>
        <w:jc w:val="center"/>
        <w:tblLook w:firstColumn="1" w:firstRow="1" w:lastColumn="0" w:lastRow="0" w:noHBand="0" w:noVBand="1" w:val="04A0"/>
      </w:tblPr>
      <w:tblGrid>
        <w:gridCol w:w="4680"/>
        <w:gridCol w:w="4680"/>
      </w:tblGrid>
      <w:tr>
        <w:trPr>
          <w:tblHeader w:val="true"/>
        </w:trPr>
        <w:tc>
          <w:tcPr>
            <w:tcW w:type="dxa" w:w="3168"/>
            <w:vAlign w:val="center"/>
            <w:shd w:fill="2E74B5"/>
          </w:tcPr>
          <w:p>
            <w:r/>
            <w:r>
              <w:rPr>
                <w:b/>
                <w:color w:val="FFFFFF"/>
                <w:sz w:val="18"/>
              </w:rPr>
              <w:t>Source</w:t>
            </w:r>
          </w:p>
        </w:tc>
        <w:tc>
          <w:tcPr>
            <w:tcW w:type="dxa" w:w="5904"/>
            <w:vAlign w:val="center"/>
            <w:shd w:fill="2E74B5"/>
          </w:tcPr>
          <w:p>
            <w:r/>
            <w:r>
              <w:rPr>
                <w:b/>
                <w:color w:val="FFFFFF"/>
                <w:sz w:val="18"/>
              </w:rPr>
              <w:t>Use in this pack</w:t>
            </w:r>
          </w:p>
        </w:tc>
      </w:tr>
      <w:tr>
        <w:trPr>
          <w:cantSplit/>
        </w:trPr>
        <w:tc>
          <w:tcPr>
            <w:tcW w:type="dxa" w:w="3168"/>
            <w:vAlign w:val="center"/>
          </w:tcPr>
          <w:p>
            <w:r/>
            <w:r>
              <w:rPr>
                <w:b w:val="0"/>
                <w:color w:val="17212B"/>
                <w:sz w:val="17"/>
              </w:rPr>
              <w:t>Current project source and tests</w:t>
            </w:r>
          </w:p>
        </w:tc>
        <w:tc>
          <w:tcPr>
            <w:tcW w:type="dxa" w:w="5904"/>
            <w:vAlign w:val="center"/>
          </w:tcPr>
          <w:p>
            <w:r/>
            <w:r>
              <w:rPr>
                <w:b w:val="0"/>
                <w:color w:val="17212B"/>
                <w:sz w:val="17"/>
              </w:rPr>
              <w:t>Highest-priority evidence for networking, storage, UI, StoreKit and localization behavior.</w:t>
            </w:r>
          </w:p>
        </w:tc>
      </w:tr>
      <w:tr>
        <w:trPr>
          <w:cantSplit/>
        </w:trPr>
        <w:tc>
          <w:tcPr>
            <w:tcW w:type="dxa" w:w="3168"/>
            <w:vAlign w:val="center"/>
          </w:tcPr>
          <w:p>
            <w:r/>
            <w:r>
              <w:rPr>
                <w:b w:val="0"/>
                <w:color w:val="17212B"/>
                <w:sz w:val="17"/>
              </w:rPr>
              <w:t>Global App Policy Lego System</w:t>
            </w:r>
          </w:p>
        </w:tc>
        <w:tc>
          <w:tcPr>
            <w:tcW w:type="dxa" w:w="5904"/>
            <w:vAlign w:val="center"/>
          </w:tcPr>
          <w:p>
            <w:r/>
            <w:r>
              <w:rPr>
                <w:b w:val="0"/>
                <w:color w:val="17212B"/>
                <w:sz w:val="17"/>
              </w:rPr>
              <w:t>Module activation, consistency rules, blockers and regional/store discipline.</w:t>
            </w:r>
          </w:p>
        </w:tc>
      </w:tr>
      <w:tr>
        <w:trPr>
          <w:cantSplit/>
        </w:trPr>
        <w:tc>
          <w:tcPr>
            <w:tcW w:type="dxa" w:w="3168"/>
            <w:vAlign w:val="center"/>
          </w:tcPr>
          <w:p>
            <w:r/>
            <w:r>
              <w:rPr>
                <w:b w:val="0"/>
                <w:color w:val="17212B"/>
                <w:sz w:val="17"/>
              </w:rPr>
              <w:t>App Store Listing Factory</w:t>
            </w:r>
          </w:p>
        </w:tc>
        <w:tc>
          <w:tcPr>
            <w:tcW w:type="dxa" w:w="5904"/>
            <w:vAlign w:val="center"/>
          </w:tcPr>
          <w:p>
            <w:r/>
            <w:r>
              <w:rPr>
                <w:b w:val="0"/>
                <w:color w:val="17212B"/>
                <w:sz w:val="17"/>
              </w:rPr>
              <w:t>ASO title/subtitle/keyword discipline, evidence hierarchy, reviewer notes and screenshot controls.</w:t>
            </w:r>
          </w:p>
        </w:tc>
      </w:tr>
      <w:tr>
        <w:trPr>
          <w:cantSplit/>
        </w:trPr>
        <w:tc>
          <w:tcPr>
            <w:tcW w:type="dxa" w:w="3168"/>
            <w:vAlign w:val="center"/>
          </w:tcPr>
          <w:p>
            <w:r/>
            <w:r>
              <w:rPr>
                <w:b w:val="0"/>
                <w:color w:val="17212B"/>
                <w:sz w:val="17"/>
              </w:rPr>
              <w:t>Apple App Review Guidelines</w:t>
            </w:r>
          </w:p>
        </w:tc>
        <w:tc>
          <w:tcPr>
            <w:tcW w:type="dxa" w:w="5904"/>
            <w:vAlign w:val="center"/>
          </w:tcPr>
          <w:p>
            <w:r/>
            <w:r>
              <w:rPr>
                <w:b w:val="0"/>
                <w:color w:val="17212B"/>
                <w:sz w:val="17"/>
              </w:rPr>
              <w:t>Trial/IAP, metadata, privacy, hardware dependency and platform requirements.</w:t>
            </w:r>
          </w:p>
        </w:tc>
      </w:tr>
      <w:tr>
        <w:trPr>
          <w:cantSplit/>
        </w:trPr>
        <w:tc>
          <w:tcPr>
            <w:tcW w:type="dxa" w:w="3168"/>
            <w:vAlign w:val="center"/>
          </w:tcPr>
          <w:p>
            <w:r/>
            <w:r>
              <w:rPr>
                <w:b w:val="0"/>
                <w:color w:val="17212B"/>
                <w:sz w:val="17"/>
              </w:rPr>
              <w:t>Apple StoreKit / App Store Connect documentation</w:t>
            </w:r>
          </w:p>
        </w:tc>
        <w:tc>
          <w:tcPr>
            <w:tcW w:type="dxa" w:w="5904"/>
            <w:vAlign w:val="center"/>
          </w:tcPr>
          <w:p>
            <w:r/>
            <w:r>
              <w:rPr>
                <w:b w:val="0"/>
                <w:color w:val="17212B"/>
                <w:sz w:val="17"/>
              </w:rPr>
              <w:t>Product types, sync/restore, verified transactions, localization and pricing.</w:t>
            </w:r>
          </w:p>
        </w:tc>
      </w:tr>
      <w:tr>
        <w:trPr>
          <w:cantSplit/>
        </w:trPr>
        <w:tc>
          <w:tcPr>
            <w:tcW w:type="dxa" w:w="3168"/>
            <w:vAlign w:val="center"/>
          </w:tcPr>
          <w:p>
            <w:r/>
            <w:r>
              <w:rPr>
                <w:b w:val="0"/>
                <w:color w:val="17212B"/>
                <w:sz w:val="17"/>
              </w:rPr>
              <w:t>Apple privacy manifest documentation</w:t>
            </w:r>
          </w:p>
        </w:tc>
        <w:tc>
          <w:tcPr>
            <w:tcW w:type="dxa" w:w="5904"/>
            <w:vAlign w:val="center"/>
          </w:tcPr>
          <w:p>
            <w:r/>
            <w:r>
              <w:rPr>
                <w:b w:val="0"/>
                <w:color w:val="17212B"/>
                <w:sz w:val="17"/>
              </w:rPr>
              <w:t>Required-reason API declaration and final-binary reconciliation.</w:t>
            </w:r>
          </w:p>
        </w:tc>
      </w:tr>
      <w:tr>
        <w:trPr>
          <w:cantSplit/>
        </w:trPr>
        <w:tc>
          <w:tcPr>
            <w:tcW w:type="dxa" w:w="3168"/>
            <w:vAlign w:val="center"/>
          </w:tcPr>
          <w:p>
            <w:r/>
            <w:r>
              <w:rPr>
                <w:b w:val="0"/>
                <w:color w:val="17212B"/>
                <w:sz w:val="17"/>
              </w:rPr>
              <w:t>exiva/Vizio_SmartCast_API public repository</w:t>
            </w:r>
          </w:p>
        </w:tc>
        <w:tc>
          <w:tcPr>
            <w:tcW w:type="dxa" w:w="5904"/>
            <w:vAlign w:val="center"/>
          </w:tcPr>
          <w:p>
            <w:r/>
            <w:r>
              <w:rPr>
                <w:b w:val="0"/>
                <w:color w:val="17212B"/>
                <w:sz w:val="17"/>
              </w:rPr>
              <w:t>Behavioral reference for pairing/cancel and command request shapes; no vendored code.</w:t>
            </w:r>
          </w:p>
        </w:tc>
      </w:tr>
    </w:tbl>
    <w:p/>
    <w:p>
      <w:pPr>
        <w:pStyle w:val="Heading2"/>
      </w:pPr>
      <w:r>
        <w:t>11.1 Controlled file set</w:t>
      </w:r>
    </w:p>
    <w:p>
      <w:pPr>
        <w:pStyle w:val="PolicyBullet"/>
      </w:pPr>
      <w:r>
        <w:t>APP_STORE.md and APP_STORE_LOCALIZATIONS.md</w:t>
      </w:r>
    </w:p>
    <w:p>
      <w:pPr>
        <w:pStyle w:val="PolicyBullet"/>
      </w:pPr>
      <w:r>
        <w:t>PRIVACY.md, PRIVACY_ES-419.md, PRIVACY_FR-CA.md</w:t>
      </w:r>
    </w:p>
    <w:p>
      <w:pPr>
        <w:pStyle w:val="PolicyBullet"/>
      </w:pPr>
      <w:r>
        <w:t>TERMS.md, TERMS_ES-419.md, TERMS_FR-CA.md</w:t>
      </w:r>
    </w:p>
    <w:p>
      <w:pPr>
        <w:pStyle w:val="PolicyBullet"/>
      </w:pPr>
      <w:r>
        <w:t>LOCALIZATION_CHECKLIST.md, RELEASE_CHECKLIST.md, STRESS_TEST_CHECKLIST.md</w:t>
      </w:r>
    </w:p>
    <w:p>
      <w:pPr>
        <w:pStyle w:val="PolicyBullet"/>
      </w:pPr>
      <w:r>
        <w:t>AUDIT_REPORT.md, README.md, Products.storekit, PrivacyInfo.xcprivacy</w:t>
      </w:r>
    </w:p>
    <w:p>
      <w:pPr>
        <w:pStyle w:val="Heading1"/>
      </w:pPr>
      <w:r>
        <w:t>12. Change control and approvals</w:t>
      </w:r>
    </w:p>
    <w:p>
      <w:r>
        <w:t>Before submission, record the exact repository, branch, full commit SHA, app version/build, Xcode version, signed entitlements, test destinations, StoreKit product screenshots, public policy URLs and App Store Connect locale set. Re-run the evidence ledger after any source, SDK, product, price, permission, listing or policy change.</w:t>
      </w:r>
    </w:p>
    <w:tbl>
      <w:tblPr>
        <w:tblStyle w:val="LightShading-Accent1"/>
        <w:tblW w:type="auto" w:w="0"/>
        <w:jc w:val="center"/>
        <w:tblLook w:firstColumn="1" w:firstRow="1" w:lastColumn="0" w:lastRow="0" w:noHBand="0" w:noVBand="1" w:val="04A0"/>
      </w:tblPr>
      <w:tblGrid>
        <w:gridCol w:w="3120"/>
        <w:gridCol w:w="3120"/>
        <w:gridCol w:w="3120"/>
      </w:tblGrid>
      <w:tr>
        <w:trPr>
          <w:tblHeader w:val="true"/>
        </w:trPr>
        <w:tc>
          <w:tcPr>
            <w:tcW w:type="dxa" w:w="3456"/>
            <w:vAlign w:val="center"/>
            <w:shd w:fill="2E74B5"/>
          </w:tcPr>
          <w:p>
            <w:r/>
            <w:r>
              <w:rPr>
                <w:b/>
                <w:color w:val="FFFFFF"/>
                <w:sz w:val="18"/>
              </w:rPr>
              <w:t>Approval</w:t>
            </w:r>
          </w:p>
        </w:tc>
        <w:tc>
          <w:tcPr>
            <w:tcW w:type="dxa" w:w="3024"/>
            <w:vAlign w:val="center"/>
            <w:shd w:fill="2E74B5"/>
          </w:tcPr>
          <w:p>
            <w:r/>
            <w:r>
              <w:rPr>
                <w:b/>
                <w:color w:val="FFFFFF"/>
                <w:sz w:val="18"/>
              </w:rPr>
              <w:t>Owner</w:t>
            </w:r>
          </w:p>
        </w:tc>
        <w:tc>
          <w:tcPr>
            <w:tcW w:type="dxa" w:w="2304"/>
            <w:vAlign w:val="center"/>
            <w:shd w:fill="2E74B5"/>
          </w:tcPr>
          <w:p>
            <w:r/>
            <w:r>
              <w:rPr>
                <w:b/>
                <w:color w:val="FFFFFF"/>
                <w:sz w:val="18"/>
              </w:rPr>
              <w:t>Status</w:t>
            </w:r>
          </w:p>
        </w:tc>
      </w:tr>
      <w:tr>
        <w:trPr>
          <w:cantSplit/>
        </w:trPr>
        <w:tc>
          <w:tcPr>
            <w:tcW w:type="dxa" w:w="3456"/>
            <w:vAlign w:val="center"/>
          </w:tcPr>
          <w:p>
            <w:r/>
            <w:r>
              <w:rPr>
                <w:b w:val="0"/>
                <w:color w:val="17212B"/>
                <w:sz w:val="17"/>
              </w:rPr>
              <w:t>Engineering build/test</w:t>
            </w:r>
          </w:p>
        </w:tc>
        <w:tc>
          <w:tcPr>
            <w:tcW w:type="dxa" w:w="3024"/>
            <w:vAlign w:val="center"/>
          </w:tcPr>
          <w:p>
            <w:r/>
            <w:r>
              <w:rPr>
                <w:b w:val="0"/>
                <w:color w:val="17212B"/>
                <w:sz w:val="17"/>
              </w:rPr>
              <w:t>Engineering</w:t>
            </w:r>
          </w:p>
        </w:tc>
        <w:tc>
          <w:tcPr>
            <w:tcW w:type="dxa" w:w="2304"/>
            <w:vAlign w:val="center"/>
          </w:tcPr>
          <w:p>
            <w:r/>
            <w:r>
              <w:rPr>
                <w:b w:val="0"/>
                <w:color w:val="17212B"/>
                <w:sz w:val="17"/>
              </w:rPr>
              <w:t>BLOCKED</w:t>
            </w:r>
          </w:p>
        </w:tc>
      </w:tr>
      <w:tr>
        <w:trPr>
          <w:cantSplit/>
        </w:trPr>
        <w:tc>
          <w:tcPr>
            <w:tcW w:type="dxa" w:w="3456"/>
            <w:vAlign w:val="center"/>
          </w:tcPr>
          <w:p>
            <w:r/>
            <w:r>
              <w:rPr>
                <w:b w:val="0"/>
                <w:color w:val="17212B"/>
                <w:sz w:val="17"/>
              </w:rPr>
              <w:t>Security/network review</w:t>
            </w:r>
          </w:p>
        </w:tc>
        <w:tc>
          <w:tcPr>
            <w:tcW w:type="dxa" w:w="3024"/>
            <w:vAlign w:val="center"/>
          </w:tcPr>
          <w:p>
            <w:r/>
            <w:r>
              <w:rPr>
                <w:b w:val="0"/>
                <w:color w:val="17212B"/>
                <w:sz w:val="17"/>
              </w:rPr>
              <w:t>Engineering / security</w:t>
            </w:r>
          </w:p>
        </w:tc>
        <w:tc>
          <w:tcPr>
            <w:tcW w:type="dxa" w:w="2304"/>
            <w:vAlign w:val="center"/>
          </w:tcPr>
          <w:p>
            <w:r/>
            <w:r>
              <w:rPr>
                <w:b w:val="0"/>
                <w:color w:val="17212B"/>
                <w:sz w:val="17"/>
              </w:rPr>
              <w:t>BLOCKED</w:t>
            </w:r>
          </w:p>
        </w:tc>
      </w:tr>
      <w:tr>
        <w:trPr>
          <w:cantSplit/>
        </w:trPr>
        <w:tc>
          <w:tcPr>
            <w:tcW w:type="dxa" w:w="3456"/>
            <w:vAlign w:val="center"/>
          </w:tcPr>
          <w:p>
            <w:r/>
            <w:r>
              <w:rPr>
                <w:b w:val="0"/>
                <w:color w:val="17212B"/>
                <w:sz w:val="17"/>
              </w:rPr>
              <w:t>Localization</w:t>
            </w:r>
          </w:p>
        </w:tc>
        <w:tc>
          <w:tcPr>
            <w:tcW w:type="dxa" w:w="3024"/>
            <w:vAlign w:val="center"/>
          </w:tcPr>
          <w:p>
            <w:r/>
            <w:r>
              <w:rPr>
                <w:b w:val="0"/>
                <w:color w:val="17212B"/>
                <w:sz w:val="17"/>
              </w:rPr>
              <w:t>Native reviewers</w:t>
            </w:r>
          </w:p>
        </w:tc>
        <w:tc>
          <w:tcPr>
            <w:tcW w:type="dxa" w:w="2304"/>
            <w:vAlign w:val="center"/>
          </w:tcPr>
          <w:p>
            <w:r/>
            <w:r>
              <w:rPr>
                <w:b w:val="0"/>
                <w:color w:val="17212B"/>
                <w:sz w:val="17"/>
              </w:rPr>
              <w:t>BLOCKED</w:t>
            </w:r>
          </w:p>
        </w:tc>
      </w:tr>
      <w:tr>
        <w:trPr>
          <w:cantSplit/>
        </w:trPr>
        <w:tc>
          <w:tcPr>
            <w:tcW w:type="dxa" w:w="3456"/>
            <w:vAlign w:val="center"/>
          </w:tcPr>
          <w:p>
            <w:r/>
            <w:r>
              <w:rPr>
                <w:b w:val="0"/>
                <w:color w:val="17212B"/>
                <w:sz w:val="17"/>
              </w:rPr>
              <w:t>Policy/legal/trademark</w:t>
            </w:r>
          </w:p>
        </w:tc>
        <w:tc>
          <w:tcPr>
            <w:tcW w:type="dxa" w:w="3024"/>
            <w:vAlign w:val="center"/>
          </w:tcPr>
          <w:p>
            <w:r/>
            <w:r>
              <w:rPr>
                <w:b w:val="0"/>
                <w:color w:val="17212B"/>
                <w:sz w:val="17"/>
              </w:rPr>
              <w:t>Publisher / counsel</w:t>
            </w:r>
          </w:p>
        </w:tc>
        <w:tc>
          <w:tcPr>
            <w:tcW w:type="dxa" w:w="2304"/>
            <w:vAlign w:val="center"/>
          </w:tcPr>
          <w:p>
            <w:r/>
            <w:r>
              <w:rPr>
                <w:b w:val="0"/>
                <w:color w:val="17212B"/>
                <w:sz w:val="17"/>
              </w:rPr>
              <w:t>BLOCKED</w:t>
            </w:r>
          </w:p>
        </w:tc>
      </w:tr>
      <w:tr>
        <w:trPr>
          <w:cantSplit/>
        </w:trPr>
        <w:tc>
          <w:tcPr>
            <w:tcW w:type="dxa" w:w="3456"/>
            <w:vAlign w:val="center"/>
          </w:tcPr>
          <w:p>
            <w:r/>
            <w:r>
              <w:rPr>
                <w:b w:val="0"/>
                <w:color w:val="17212B"/>
                <w:sz w:val="17"/>
              </w:rPr>
              <w:t>App Store Connect configuration</w:t>
            </w:r>
          </w:p>
        </w:tc>
        <w:tc>
          <w:tcPr>
            <w:tcW w:type="dxa" w:w="3024"/>
            <w:vAlign w:val="center"/>
          </w:tcPr>
          <w:p>
            <w:r/>
            <w:r>
              <w:rPr>
                <w:b w:val="0"/>
                <w:color w:val="17212B"/>
                <w:sz w:val="17"/>
              </w:rPr>
              <w:t>Account holder</w:t>
            </w:r>
          </w:p>
        </w:tc>
        <w:tc>
          <w:tcPr>
            <w:tcW w:type="dxa" w:w="2304"/>
            <w:vAlign w:val="center"/>
          </w:tcPr>
          <w:p>
            <w:r/>
            <w:r>
              <w:rPr>
                <w:b w:val="0"/>
                <w:color w:val="17212B"/>
                <w:sz w:val="17"/>
              </w:rPr>
              <w:t>BLOCKED</w:t>
            </w:r>
          </w:p>
        </w:tc>
      </w:tr>
      <w:tr>
        <w:trPr>
          <w:cantSplit/>
        </w:trPr>
        <w:tc>
          <w:tcPr>
            <w:tcW w:type="dxa" w:w="3456"/>
            <w:vAlign w:val="center"/>
          </w:tcPr>
          <w:p>
            <w:r/>
            <w:r>
              <w:rPr>
                <w:b w:val="0"/>
                <w:color w:val="17212B"/>
                <w:sz w:val="17"/>
              </w:rPr>
              <w:t>Release decision</w:t>
            </w:r>
          </w:p>
        </w:tc>
        <w:tc>
          <w:tcPr>
            <w:tcW w:type="dxa" w:w="3024"/>
            <w:vAlign w:val="center"/>
          </w:tcPr>
          <w:p>
            <w:r/>
            <w:r>
              <w:rPr>
                <w:b w:val="0"/>
                <w:color w:val="17212B"/>
                <w:sz w:val="17"/>
              </w:rPr>
              <w:t>Publisher</w:t>
            </w:r>
          </w:p>
        </w:tc>
        <w:tc>
          <w:tcPr>
            <w:tcW w:type="dxa" w:w="2304"/>
            <w:vAlign w:val="center"/>
          </w:tcPr>
          <w:p>
            <w:r/>
            <w:r>
              <w:rPr>
                <w:b w:val="0"/>
                <w:color w:val="17212B"/>
                <w:sz w:val="17"/>
              </w:rPr>
              <w:t>BLOCKED</w:t>
            </w:r>
          </w:p>
        </w:tc>
      </w:tr>
    </w:tbl>
    <w:p/>
    <w:p>
      <w:pPr>
        <w:pStyle w:val="IntenseQuote"/>
      </w:pPr>
      <w:r>
        <w:t>End of controlled pack.</w:t>
      </w:r>
    </w:p>
    <w:sectPr>
      <w:headerReference w:type="default" r:id="rId9"/>
      <w:footerReference w:type="default" r:id="rId10"/>
      <w:pgSz w:w="12240" w:h="15840"/>
      <w:pgMar w:top="1181" w:right="1440" w:bottom="1123"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WorksBien Studios | Candidate pack | 8 September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t>TV REMOTE CONTROL | CONTROLLED RELEASE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50">
    <w:lvl w:ilvl="0">
      <w:start w:val="1"/>
      <w:numFmt w:val="bullet"/>
      <w:lvlText w:val="•"/>
      <w:suff w:val="tab"/>
      <w:pPr>
        <w:tabs>
          <w:tab w:val="num" w:pos="540"/>
        </w:tabs>
        <w:ind w:left="540" w:hanging="270"/>
      </w:pPr>
    </w:lvl>
  </w:abstractNum>
  <w:num w:numId="50">
    <w:abstractNumId w:val="50"/>
  </w:num>
  <w:abstractNum w:abstractNumId="51">
    <w:lvl w:ilvl="0">
      <w:start w:val="1"/>
      <w:numFmt w:val="decimal"/>
      <w:lvlText w:val="%1."/>
      <w:suff w:val="tab"/>
      <w:pPr>
        <w:tabs>
          <w:tab w:val="num" w:pos="648"/>
        </w:tabs>
        <w:ind w:left="648" w:hanging="360"/>
      </w:pPr>
    </w:lvl>
  </w:abstract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1721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212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Calibri" w:hAnsi="Calibri"/>
      <w:b w:val="0"/>
      <w:i/>
      <w:iCs/>
      <w:color w:val="55555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licyBullet">
    <w:name w:val="Policy Bullet"/>
    <w:pPr>
      <w:spacing w:after="80" w:line="269" w:lineRule="auto"/>
      <w:ind w:left="540" w:hanging="271"/>
      <w:numPr>
        <w:ilvl w:val="0"/>
        <w:numId w:val="50"/>
      </w:numPr>
    </w:pPr>
    <w:rPr>
      <w:rFonts w:ascii="Calibri" w:hAnsi="Calibri"/>
      <w:sz w:val="21"/>
    </w:rPr>
  </w:style>
  <w:style w:type="paragraph" w:customStyle="1" w:styleId="PolicyNumber">
    <w:name w:val="Policy Number"/>
    <w:pPr>
      <w:spacing w:after="40" w:line="252" w:lineRule="auto"/>
      <w:ind w:left="648" w:hanging="360"/>
      <w:numPr>
        <w:ilvl w:val="0"/>
        <w:numId w:val="51"/>
      </w:numPr>
    </w:pPr>
    <w:rPr>
      <w:rFonts w:ascii="Calibri" w:hAnsi="Calibri"/>
      <w:sz w:val="21"/>
    </w:rPr>
  </w:style>
  <w:style w:type="paragraph" w:customStyle="1" w:styleId="SourceItem">
    <w:name w:val="Source Item"/>
    <w:pPr>
      <w:spacing w:after="80" w:line="269" w:lineRule="auto"/>
    </w:pPr>
    <w:rPr>
      <w:rFonts w:ascii="Calibri" w:hAnsi="Calibr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2511</Words>
  <Characters>17431</Characters>
  <Application>Microsoft Macintosh Word</Application>
  <DocSecurity>0</DocSecurity>
  <Lines>0</Lines>
  <Paragraphs>307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17726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TV Remote Control — App Store and Policy Pack</dc:title>
  <dc:subject>Code-grounded iOS listing, privacy, terms, commerce and release controls</dc:subject>
  <dc:creator/>
  <cp:keywords>iOS, App Store, privacy, StoreKit, TV remote, compliance</cp:keywords>
  <dc:description>Prepared from the Global App Policy Lego System; verify against the signed release binary.</dc:description>
  <cp:lastModifiedBy/>
  <cp:revision>1</cp:revision>
  <dcterms:created xsi:type="dcterms:W3CDTF">2013-12-23T23:15:00Z</dcterms:created>
  <dcterms:modified xsi:type="dcterms:W3CDTF">2013-12-23T23:15:00Z</dcterms:modified>
  <cp:category/>
</cp:coreProperties>
</file>