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56" w:rsidRDefault="00331B56" w:rsidP="00331B56">
      <w:pPr>
        <w:jc w:val="center"/>
        <w:rPr>
          <w:sz w:val="32"/>
        </w:rPr>
      </w:pPr>
      <w:r>
        <w:rPr>
          <w:sz w:val="32"/>
        </w:rPr>
        <w:t>Auxílio e aprendizado do Excel</w:t>
      </w:r>
    </w:p>
    <w:p w:rsidR="00331B56" w:rsidRDefault="00331B56" w:rsidP="00331B56">
      <w:pPr>
        <w:rPr>
          <w:sz w:val="32"/>
        </w:rPr>
      </w:pPr>
    </w:p>
    <w:p w:rsidR="00331B56" w:rsidRPr="00331B56" w:rsidRDefault="00331B56" w:rsidP="00331B56">
      <w:pPr>
        <w:pStyle w:val="PargrafodaLista"/>
        <w:numPr>
          <w:ilvl w:val="0"/>
          <w:numId w:val="2"/>
        </w:numPr>
      </w:pPr>
      <w:r w:rsidRPr="00331B56">
        <w:rPr>
          <w:sz w:val="28"/>
        </w:rPr>
        <w:t>Introdução:</w:t>
      </w:r>
    </w:p>
    <w:p w:rsidR="00331B56" w:rsidRDefault="00331B56" w:rsidP="00331B56">
      <w:pPr>
        <w:pStyle w:val="PargrafodaLista"/>
      </w:pPr>
    </w:p>
    <w:p w:rsidR="00331B56" w:rsidRPr="00331B56" w:rsidRDefault="00331B56" w:rsidP="00331B56">
      <w:pPr>
        <w:pStyle w:val="PargrafodaLista"/>
      </w:pPr>
      <w:r>
        <w:t>Passo a passo detalhado de ferramentas de uso basico do excel.</w:t>
      </w:r>
    </w:p>
    <w:p w:rsidR="00331B56" w:rsidRDefault="00331B56" w:rsidP="00331B56">
      <w:pPr>
        <w:pStyle w:val="PargrafodaLista"/>
      </w:pPr>
    </w:p>
    <w:p w:rsidR="00331B56" w:rsidRDefault="00331B56" w:rsidP="00331B56">
      <w:pPr>
        <w:pStyle w:val="PargrafodaLista"/>
        <w:numPr>
          <w:ilvl w:val="0"/>
          <w:numId w:val="3"/>
        </w:numPr>
      </w:pPr>
      <w:r>
        <w:t>Passo a passo detalhado de como criar nova pasta de Trabalho e inserir dados tanto manualmente quanto com preenchimento automatico.</w:t>
      </w:r>
    </w:p>
    <w:p w:rsidR="00331B56" w:rsidRDefault="00331B56" w:rsidP="00331B56">
      <w:pPr>
        <w:pStyle w:val="PargrafodaLista"/>
        <w:ind w:left="1440"/>
      </w:pPr>
    </w:p>
    <w:p w:rsidR="00331B56" w:rsidRDefault="00331B56" w:rsidP="00331B56">
      <w:pPr>
        <w:pStyle w:val="PargrafodaLista"/>
        <w:numPr>
          <w:ilvl w:val="0"/>
          <w:numId w:val="3"/>
        </w:numPr>
      </w:pPr>
      <w:r>
        <w:t>Como salvar uma pasta de tralho em one drive de trabalho e como salvar em one drive pessoal.</w:t>
      </w:r>
    </w:p>
    <w:p w:rsidR="00331B56" w:rsidRDefault="00331B56" w:rsidP="00331B56">
      <w:pPr>
        <w:pStyle w:val="PargrafodaLista"/>
        <w:ind w:left="1440"/>
      </w:pPr>
    </w:p>
    <w:p w:rsidR="00331B56" w:rsidRDefault="00331B56" w:rsidP="00331B56">
      <w:pPr>
        <w:pStyle w:val="PargrafodaLista"/>
        <w:numPr>
          <w:ilvl w:val="0"/>
          <w:numId w:val="3"/>
        </w:numPr>
      </w:pPr>
      <w:r w:rsidRPr="00331B56">
        <w:t>Preencher uma coluna automaticamente com o Preenchimento Relâmpago</w:t>
      </w:r>
      <w:r>
        <w:t>,</w:t>
      </w:r>
      <w:r w:rsidRPr="00331B56">
        <w:t xml:space="preserve"> Calcular rapidamente com o recurso AutoSoma, Criar um gráfico, Usar a formatação condicional</w:t>
      </w:r>
      <w:r>
        <w:t xml:space="preserve"> e</w:t>
      </w:r>
      <w:r w:rsidRPr="00331B56">
        <w:t xml:space="preserve"> </w:t>
      </w:r>
      <w:r>
        <w:t>c</w:t>
      </w:r>
      <w:r w:rsidRPr="00331B56">
        <w:t>ongelar a linha de títulos superior</w:t>
      </w:r>
      <w:r>
        <w:t>.</w:t>
      </w:r>
    </w:p>
    <w:p w:rsidR="00331B56" w:rsidRDefault="00331B56" w:rsidP="00331B56">
      <w:pPr>
        <w:pStyle w:val="PargrafodaLista"/>
      </w:pPr>
    </w:p>
    <w:p w:rsidR="00331B56" w:rsidRDefault="00331B56" w:rsidP="00331B56">
      <w:pPr>
        <w:pStyle w:val="PargrafodaLista"/>
        <w:numPr>
          <w:ilvl w:val="0"/>
          <w:numId w:val="3"/>
        </w:numPr>
      </w:pPr>
      <w:r>
        <w:t>Compartilhar pasta de trabalho com outras pessoas.</w:t>
      </w:r>
    </w:p>
    <w:p w:rsidR="00331B56" w:rsidRDefault="00331B56" w:rsidP="00331B56">
      <w:pPr>
        <w:pStyle w:val="PargrafodaLista"/>
      </w:pPr>
    </w:p>
    <w:p w:rsidR="00331B56" w:rsidRPr="00331B56" w:rsidRDefault="00331B56" w:rsidP="00331B56">
      <w:pPr>
        <w:pStyle w:val="PargrafodaLista"/>
        <w:numPr>
          <w:ilvl w:val="0"/>
          <w:numId w:val="2"/>
        </w:numPr>
        <w:rPr>
          <w:sz w:val="28"/>
        </w:rPr>
      </w:pPr>
      <w:r w:rsidRPr="00331B56">
        <w:rPr>
          <w:sz w:val="28"/>
        </w:rPr>
        <w:t>Colaborar:</w:t>
      </w:r>
    </w:p>
    <w:p w:rsidR="00331B56" w:rsidRDefault="00331B56" w:rsidP="00331B56">
      <w:pPr>
        <w:ind w:left="720"/>
      </w:pPr>
      <w:r w:rsidRPr="00331B56">
        <w:t>Como</w:t>
      </w:r>
      <w:r>
        <w:t xml:space="preserve"> colaborar com outras pessoas, compartilhar, proteger bloquear ou desbloquear arquivos, proteger salvar ou converter arquivos para PDF.</w:t>
      </w:r>
    </w:p>
    <w:p w:rsidR="00331B56" w:rsidRPr="00331B56" w:rsidRDefault="00331B56" w:rsidP="00331B56">
      <w:pPr>
        <w:pStyle w:val="PargrafodaLista"/>
        <w:numPr>
          <w:ilvl w:val="0"/>
          <w:numId w:val="5"/>
        </w:numPr>
        <w:rPr>
          <w:rFonts w:cstheme="minorHAnsi"/>
          <w:sz w:val="18"/>
        </w:rPr>
      </w:pPr>
      <w:r w:rsidRPr="00331B56">
        <w:rPr>
          <w:rFonts w:cstheme="minorHAnsi"/>
          <w:color w:val="1E1E1E"/>
          <w:shd w:val="clear" w:color="auto" w:fill="FFFFFF"/>
        </w:rPr>
        <w:t>Compartilhe uma pasta de trabalho com outras pessoas, de dentro do próprio Excel. Você pode permitir que elas editem ou apenas visualizem a pasta de trabalho.</w:t>
      </w:r>
    </w:p>
    <w:p w:rsidR="00331B56" w:rsidRPr="00331B56" w:rsidRDefault="00331B56" w:rsidP="00331B56">
      <w:pPr>
        <w:pStyle w:val="PargrafodaLista"/>
        <w:ind w:left="1440"/>
        <w:rPr>
          <w:rFonts w:cstheme="minorHAnsi"/>
          <w:sz w:val="18"/>
        </w:rPr>
      </w:pPr>
    </w:p>
    <w:p w:rsidR="00331B56" w:rsidRDefault="00331B56" w:rsidP="00331B56">
      <w:pPr>
        <w:pStyle w:val="PargrafodaLista"/>
        <w:numPr>
          <w:ilvl w:val="0"/>
          <w:numId w:val="5"/>
        </w:numPr>
        <w:rPr>
          <w:rFonts w:cstheme="minorHAnsi"/>
          <w:color w:val="1E1E1E"/>
          <w:shd w:val="clear" w:color="auto" w:fill="FFFFFF"/>
        </w:rPr>
      </w:pPr>
      <w:r w:rsidRPr="00331B56">
        <w:rPr>
          <w:rFonts w:cstheme="minorHAnsi"/>
          <w:color w:val="1E1E1E"/>
          <w:shd w:val="clear" w:color="auto" w:fill="FFFFFF"/>
        </w:rPr>
        <w:t>Você e seus colegas podem abrir e trabalhar na mesma pasta de trabalho do Excel. Isso se chama coautoria. Quando você é coautor, você pode ver as alterações um do outro rapidamente em questão de segundos. </w:t>
      </w:r>
    </w:p>
    <w:p w:rsidR="00331B56" w:rsidRPr="00331B56" w:rsidRDefault="00331B56" w:rsidP="00331B56">
      <w:pPr>
        <w:pStyle w:val="PargrafodaLista"/>
        <w:rPr>
          <w:rFonts w:cstheme="minorHAnsi"/>
          <w:color w:val="1E1E1E"/>
          <w:shd w:val="clear" w:color="auto" w:fill="FFFFFF"/>
        </w:rPr>
      </w:pPr>
    </w:p>
    <w:p w:rsidR="00331B56" w:rsidRPr="002F4177" w:rsidRDefault="00331B56" w:rsidP="00331B56">
      <w:pPr>
        <w:pStyle w:val="PargrafodaLista"/>
        <w:numPr>
          <w:ilvl w:val="0"/>
          <w:numId w:val="5"/>
        </w:numPr>
        <w:rPr>
          <w:rFonts w:cstheme="minorHAnsi"/>
          <w:color w:val="1E1E1E"/>
          <w:shd w:val="clear" w:color="auto" w:fill="FFFFFF"/>
        </w:rPr>
      </w:pPr>
      <w:r w:rsidRPr="002F4177">
        <w:rPr>
          <w:rFonts w:cstheme="minorHAnsi"/>
          <w:color w:val="1E1E1E"/>
          <w:shd w:val="clear" w:color="auto" w:fill="FFFFFF"/>
        </w:rPr>
        <w:t xml:space="preserve">Coautoria é uma ótima maneira de colaborar e compartilhar ideias. </w:t>
      </w:r>
      <w:r w:rsidR="002F4177" w:rsidRPr="002F4177">
        <w:rPr>
          <w:rFonts w:cstheme="minorHAnsi"/>
          <w:color w:val="1E1E1E"/>
          <w:shd w:val="clear" w:color="auto" w:fill="FFFFFF"/>
        </w:rPr>
        <w:t>listagem</w:t>
      </w:r>
      <w:r w:rsidRPr="002F4177">
        <w:rPr>
          <w:rFonts w:cstheme="minorHAnsi"/>
          <w:color w:val="1E1E1E"/>
          <w:shd w:val="clear" w:color="auto" w:fill="FFFFFF"/>
        </w:rPr>
        <w:t xml:space="preserve"> </w:t>
      </w:r>
      <w:r w:rsidR="002F4177" w:rsidRPr="002F4177">
        <w:rPr>
          <w:rFonts w:cstheme="minorHAnsi"/>
          <w:color w:val="1E1E1E"/>
          <w:shd w:val="clear" w:color="auto" w:fill="FFFFFF"/>
        </w:rPr>
        <w:t>de</w:t>
      </w:r>
      <w:r w:rsidRPr="002F4177">
        <w:rPr>
          <w:rFonts w:cstheme="minorHAnsi"/>
          <w:color w:val="1E1E1E"/>
          <w:shd w:val="clear" w:color="auto" w:fill="FFFFFF"/>
        </w:rPr>
        <w:t xml:space="preserve"> algumas diretrizes para ajudar a garantir a melhor experiência geral de coautoria</w:t>
      </w:r>
      <w:r>
        <w:rPr>
          <w:rFonts w:ascii="Segoe UI" w:hAnsi="Segoe UI" w:cs="Segoe UI"/>
          <w:color w:val="1E1E1E"/>
          <w:shd w:val="clear" w:color="auto" w:fill="FFFFFF"/>
        </w:rPr>
        <w:t>. </w:t>
      </w:r>
    </w:p>
    <w:p w:rsidR="002F4177" w:rsidRPr="002F4177" w:rsidRDefault="002F4177" w:rsidP="002F4177">
      <w:pPr>
        <w:pStyle w:val="PargrafodaLista"/>
        <w:rPr>
          <w:rFonts w:cstheme="minorHAnsi"/>
          <w:color w:val="1E1E1E"/>
          <w:shd w:val="clear" w:color="auto" w:fill="FFFFFF"/>
        </w:rPr>
      </w:pPr>
    </w:p>
    <w:p w:rsidR="002F4177" w:rsidRDefault="002F4177" w:rsidP="00331B56">
      <w:pPr>
        <w:pStyle w:val="PargrafodaLista"/>
        <w:numPr>
          <w:ilvl w:val="0"/>
          <w:numId w:val="5"/>
        </w:numPr>
        <w:rPr>
          <w:rFonts w:cstheme="minorHAnsi"/>
          <w:color w:val="1E1E1E"/>
          <w:shd w:val="clear" w:color="auto" w:fill="FFFFFF"/>
        </w:rPr>
      </w:pPr>
      <w:r w:rsidRPr="002F4177">
        <w:rPr>
          <w:rFonts w:cstheme="minorHAnsi"/>
          <w:color w:val="1E1E1E"/>
          <w:shd w:val="clear" w:color="auto" w:fill="FFFFFF"/>
        </w:rPr>
        <w:t>encontrar um arquivos que alguém tenha compartilhado com você. Os arquivos podem ser compartilhados usando a caixa de diálogo de compartilhamento, anexando um arquivo ou link fragmentável no email, enviando um link no Teams ou outras experiências.</w:t>
      </w:r>
    </w:p>
    <w:p w:rsidR="002F4177" w:rsidRPr="002F4177" w:rsidRDefault="002F4177" w:rsidP="002F4177">
      <w:pPr>
        <w:pStyle w:val="PargrafodaLista"/>
        <w:rPr>
          <w:rFonts w:cstheme="minorHAnsi"/>
          <w:color w:val="1E1E1E"/>
          <w:shd w:val="clear" w:color="auto" w:fill="FFFFFF"/>
        </w:rPr>
      </w:pPr>
    </w:p>
    <w:p w:rsidR="002F4177" w:rsidRPr="005E1FCB" w:rsidRDefault="002F4177" w:rsidP="005E1FCB">
      <w:pPr>
        <w:pStyle w:val="PargrafodaLista"/>
        <w:numPr>
          <w:ilvl w:val="0"/>
          <w:numId w:val="5"/>
        </w:numPr>
        <w:rPr>
          <w:rFonts w:cstheme="minorHAnsi"/>
          <w:color w:val="1E1E1E"/>
          <w:shd w:val="clear" w:color="auto" w:fill="FFFFFF"/>
        </w:rPr>
      </w:pPr>
      <w:r w:rsidRPr="002F4177">
        <w:rPr>
          <w:rFonts w:cstheme="minorHAnsi"/>
          <w:color w:val="1E1E1E"/>
          <w:shd w:val="clear" w:color="auto" w:fill="FFFFFF"/>
        </w:rPr>
        <w:t>proteger uma planilha bloqueia todas as células para que nenhuma delas seja editável. Para habilitar algumas células de edição, ao deixar outras células bloqueadas, é possível desbloquear todas as células. Você pode bloquear apenas células e intervalos específicos antes de proteger a planilha e, opcionalmente, permitir que usuários específicos editem somente em intervalos específicos de uma planilha protegida.</w:t>
      </w:r>
    </w:p>
    <w:p w:rsidR="00774D56" w:rsidRPr="00774D56" w:rsidRDefault="00774D56" w:rsidP="00774D56">
      <w:pPr>
        <w:pStyle w:val="PargrafodaLista"/>
        <w:numPr>
          <w:ilvl w:val="0"/>
          <w:numId w:val="5"/>
        </w:numPr>
        <w:rPr>
          <w:rFonts w:cstheme="minorHAnsi"/>
          <w:sz w:val="20"/>
        </w:rPr>
      </w:pPr>
      <w:r>
        <w:lastRenderedPageBreak/>
        <w:t xml:space="preserve">Para redefinição de senha para arquivos protegidos por </w:t>
      </w:r>
      <w:r w:rsidRPr="00774D56">
        <w:rPr>
          <w:rFonts w:cstheme="minorHAnsi"/>
        </w:rPr>
        <w:t xml:space="preserve">senha </w:t>
      </w:r>
      <w:r w:rsidRPr="00774D56">
        <w:rPr>
          <w:rFonts w:cstheme="minorHAnsi"/>
          <w:color w:val="1E1E1E"/>
          <w:shd w:val="clear" w:color="auto" w:fill="FFFFFF"/>
        </w:rPr>
        <w:t xml:space="preserve">é necessário implantar a ferramenta </w:t>
      </w:r>
      <w:proofErr w:type="spellStart"/>
      <w:r w:rsidRPr="00774D56">
        <w:rPr>
          <w:rFonts w:cstheme="minorHAnsi"/>
          <w:color w:val="1E1E1E"/>
          <w:shd w:val="clear" w:color="auto" w:fill="FFFFFF"/>
        </w:rPr>
        <w:t>DocRecrypt</w:t>
      </w:r>
      <w:proofErr w:type="spellEnd"/>
      <w:r w:rsidRPr="00774D56">
        <w:rPr>
          <w:rFonts w:cstheme="minorHAnsi"/>
          <w:color w:val="1E1E1E"/>
          <w:shd w:val="clear" w:color="auto" w:fill="FFFFFF"/>
        </w:rPr>
        <w:t xml:space="preserve"> ANTES do arquivo em questão ser protegido por senha.</w:t>
      </w:r>
    </w:p>
    <w:p w:rsidR="00774D56" w:rsidRPr="00774D56" w:rsidRDefault="00774D56" w:rsidP="00774D56">
      <w:pPr>
        <w:pStyle w:val="PargrafodaLista"/>
        <w:rPr>
          <w:rFonts w:cstheme="minorHAnsi"/>
          <w:sz w:val="20"/>
        </w:rPr>
      </w:pPr>
    </w:p>
    <w:p w:rsidR="00774D56" w:rsidRDefault="00774D56" w:rsidP="00774D56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74D56">
        <w:rPr>
          <w:rFonts w:cstheme="minorHAnsi"/>
          <w:sz w:val="28"/>
          <w:szCs w:val="28"/>
        </w:rPr>
        <w:t>Fórmulas e funções:</w:t>
      </w:r>
    </w:p>
    <w:p w:rsidR="00774D56" w:rsidRDefault="00774D56" w:rsidP="00774D56">
      <w:pPr>
        <w:pStyle w:val="PargrafodaLista"/>
        <w:rPr>
          <w:rFonts w:cstheme="minorHAnsi"/>
          <w:sz w:val="28"/>
          <w:szCs w:val="28"/>
        </w:rPr>
      </w:pPr>
    </w:p>
    <w:p w:rsidR="00774D56" w:rsidRPr="00811619" w:rsidRDefault="00774D56" w:rsidP="00774D56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Visão geral da criação de fórmulas e </w:t>
      </w:r>
      <w:proofErr w:type="gramStart"/>
      <w:r>
        <w:rPr>
          <w:rFonts w:cstheme="minorHAnsi"/>
        </w:rPr>
        <w:t xml:space="preserve">funções, </w:t>
      </w:r>
      <w:r w:rsidRPr="00774D56">
        <w:rPr>
          <w:rFonts w:eastAsia="Times New Roman" w:cstheme="minorHAnsi"/>
          <w:color w:val="1E1E1E"/>
          <w:lang w:eastAsia="pt-BR"/>
        </w:rPr>
        <w:t xml:space="preserve"> que</w:t>
      </w:r>
      <w:proofErr w:type="gramEnd"/>
      <w:r w:rsidRPr="00774D56">
        <w:rPr>
          <w:rFonts w:eastAsia="Times New Roman" w:cstheme="minorHAnsi"/>
          <w:color w:val="1E1E1E"/>
          <w:lang w:eastAsia="pt-BR"/>
        </w:rPr>
        <w:t xml:space="preserve"> faz referência a valores em outras células</w:t>
      </w:r>
      <w:r>
        <w:rPr>
          <w:rFonts w:eastAsia="Times New Roman" w:cstheme="minorHAnsi"/>
          <w:color w:val="1E1E1E"/>
          <w:lang w:eastAsia="pt-BR"/>
        </w:rPr>
        <w:t>, ver uma fórmula</w:t>
      </w:r>
      <w:r w:rsidR="00811619">
        <w:rPr>
          <w:rFonts w:eastAsia="Times New Roman" w:cstheme="minorHAnsi"/>
          <w:color w:val="1E1E1E"/>
          <w:lang w:eastAsia="pt-BR"/>
        </w:rPr>
        <w:t xml:space="preserve"> e</w:t>
      </w:r>
      <w:r>
        <w:rPr>
          <w:rFonts w:eastAsia="Times New Roman" w:cstheme="minorHAnsi"/>
          <w:color w:val="1E1E1E"/>
          <w:lang w:eastAsia="pt-BR"/>
        </w:rPr>
        <w:t xml:space="preserve"> inserir fórmulas com </w:t>
      </w:r>
      <w:r w:rsidR="00811619">
        <w:rPr>
          <w:rFonts w:eastAsia="Times New Roman" w:cstheme="minorHAnsi"/>
          <w:color w:val="1E1E1E"/>
          <w:lang w:eastAsia="pt-BR"/>
        </w:rPr>
        <w:t>funções integradas.</w:t>
      </w:r>
    </w:p>
    <w:p w:rsidR="00811619" w:rsidRPr="00811619" w:rsidRDefault="00811619" w:rsidP="00EF030E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função </w:t>
      </w:r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PROCX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 quando precisar localizar coisas em linhas de uma tabela ou de um intervalo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, 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função PROCV para localizar conteúdo em uma tabela ou um intervalo por linha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, 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função </w:t>
      </w:r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SUM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 adiciona valores. É possível adicionar valores individuais, referências de célula ou intervalos, ou uma mistura dos três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, 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Use CONT.SE, uma das </w:t>
      </w:r>
      <w:r w:rsidRPr="00811619">
        <w:rPr>
          <w:rFonts w:asciiTheme="minorHAnsi" w:hAnsiTheme="minorHAnsi" w:cstheme="minorHAnsi"/>
          <w:sz w:val="22"/>
          <w:szCs w:val="22"/>
          <w:shd w:val="clear" w:color="auto" w:fill="FFFFFF"/>
        </w:rPr>
        <w:t>funções estatísticas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, para contar o número de células que atendem a um critério; por exemplo, para contar o número de vezes que uma cidade específica aparece em uma lista de clientes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 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>=CONT.SE(Onde você quer procurar?; O que você quer procurar?)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 xml:space="preserve">, 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> função SE é uma das funções mais populares do Excel e permite que você faça comparações lógicas entre um valor e aquilo que você espera.</w:t>
      </w:r>
    </w:p>
    <w:p w:rsidR="00811619" w:rsidRPr="00811619" w:rsidRDefault="00811619" w:rsidP="00EF030E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  <w:shd w:val="clear" w:color="auto" w:fill="FFFFFF"/>
        </w:rPr>
      </w:pPr>
      <w:r w:rsidRPr="00811619">
        <w:rPr>
          <w:rFonts w:asciiTheme="minorHAnsi" w:hAnsiTheme="minorHAnsi" w:cstheme="minorHAnsi"/>
          <w:color w:val="1E1E1E"/>
          <w:sz w:val="22"/>
          <w:szCs w:val="22"/>
        </w:rPr>
        <w:t xml:space="preserve">Portanto, uma instrução SE pode ter dois resultados. O primeiro resultado é se a comparação 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>for verdadeira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 xml:space="preserve">, o segundo se a comparação 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>for falsa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>.</w:t>
      </w:r>
      <w:r w:rsidRPr="00811619">
        <w:rPr>
          <w:rFonts w:ascii="Segoe UI" w:hAnsi="Segoe UI" w:cs="Segoe UI"/>
          <w:color w:val="1E1E1E"/>
          <w:shd w:val="clear" w:color="auto" w:fill="FFFFFF"/>
        </w:rPr>
        <w:t xml:space="preserve"> </w:t>
      </w:r>
      <w:r>
        <w:rPr>
          <w:rFonts w:ascii="Segoe UI" w:hAnsi="Segoe UI" w:cs="Segoe UI"/>
          <w:color w:val="1E1E1E"/>
          <w:shd w:val="clear" w:color="auto" w:fill="FFFFFF"/>
        </w:rPr>
        <w:t> 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função SES para verificar se uma ou mais condições são atendidas e retornam um valor correspondente à primeira condição 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VERDADEIRO</w:t>
      </w:r>
      <w:r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, função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 xml:space="preserve"> SOMASE para somar os valores de um intervalo que atenda aos critérios especificados</w:t>
      </w:r>
      <w:r w:rsidRPr="00811619">
        <w:rPr>
          <w:rFonts w:asciiTheme="minorHAnsi" w:hAnsiTheme="minorHAnsi" w:cstheme="minorHAnsi"/>
          <w:color w:val="1E1E1E"/>
          <w:sz w:val="22"/>
          <w:szCs w:val="22"/>
        </w:rPr>
        <w:t xml:space="preserve">, 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função </w:t>
      </w:r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CORRESP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 procura um item especificado em um intervalo de células e retorna </w:t>
      </w:r>
      <w:proofErr w:type="gramStart"/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a</w:t>
      </w:r>
      <w:proofErr w:type="gramEnd"/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 posição relativa desse item no intervalo. Por exemplo, se o intervalo A1:A3 contiver os valores 5, 25 e 38, a fórmula </w:t>
      </w:r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=</w:t>
      </w:r>
      <w:proofErr w:type="gramStart"/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CORRESP(</w:t>
      </w:r>
      <w:proofErr w:type="gramEnd"/>
      <w:r w:rsidRPr="00811619">
        <w:rPr>
          <w:rFonts w:asciiTheme="minorHAnsi" w:hAnsiTheme="minorHAnsi" w:cstheme="minorHAnsi"/>
          <w:b/>
          <w:bCs/>
          <w:color w:val="1E1E1E"/>
          <w:sz w:val="22"/>
          <w:szCs w:val="22"/>
          <w:shd w:val="clear" w:color="auto" w:fill="FFFFFF"/>
        </w:rPr>
        <w:t>25,A1:A3,0)</w:t>
      </w:r>
      <w:r w:rsidRPr="00811619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 retornará o número 2, porque 25 é o segundo item no intervalo</w:t>
      </w:r>
      <w:r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.</w:t>
      </w:r>
    </w:p>
    <w:p w:rsidR="00811619" w:rsidRDefault="00811619" w:rsidP="0081161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E1E1E"/>
          <w:sz w:val="28"/>
          <w:szCs w:val="28"/>
        </w:rPr>
      </w:pPr>
      <w:r w:rsidRPr="00811619">
        <w:rPr>
          <w:rFonts w:asciiTheme="minorHAnsi" w:hAnsiTheme="minorHAnsi" w:cstheme="minorHAnsi"/>
          <w:color w:val="1E1E1E"/>
          <w:sz w:val="28"/>
          <w:szCs w:val="28"/>
        </w:rPr>
        <w:t>Importar e analisar</w:t>
      </w:r>
      <w:r>
        <w:rPr>
          <w:rFonts w:asciiTheme="minorHAnsi" w:hAnsiTheme="minorHAnsi" w:cstheme="minorHAnsi"/>
          <w:color w:val="1E1E1E"/>
          <w:sz w:val="28"/>
          <w:szCs w:val="28"/>
        </w:rPr>
        <w:t>:</w:t>
      </w:r>
    </w:p>
    <w:p w:rsidR="00811619" w:rsidRPr="00EF030E" w:rsidRDefault="00811619" w:rsidP="00811619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811619">
        <w:rPr>
          <w:rFonts w:ascii="Segoe UI" w:hAnsi="Segoe UI" w:cs="Segoe UI"/>
          <w:color w:val="1E1E1E"/>
          <w:sz w:val="22"/>
          <w:szCs w:val="22"/>
          <w:shd w:val="clear" w:color="auto" w:fill="FFFFFF"/>
        </w:rPr>
        <w:t>Você pode importar dados para o Excel de uma ampla variedade de fontes de dados</w:t>
      </w:r>
      <w:r>
        <w:rPr>
          <w:rFonts w:ascii="Segoe UI" w:hAnsi="Segoe UI" w:cs="Segoe UI"/>
          <w:color w:val="1E1E1E"/>
          <w:sz w:val="22"/>
          <w:szCs w:val="22"/>
          <w:shd w:val="clear" w:color="auto" w:fill="FFFFFF"/>
        </w:rPr>
        <w:t>, a aba de importar e analisar ensina como fazer</w:t>
      </w:r>
      <w:r w:rsidR="00EF030E">
        <w:rPr>
          <w:rFonts w:ascii="Segoe UI" w:hAnsi="Segoe UI" w:cs="Segoe UI"/>
          <w:color w:val="1E1E1E"/>
          <w:sz w:val="22"/>
          <w:szCs w:val="22"/>
          <w:shd w:val="clear" w:color="auto" w:fill="FFFFFF"/>
        </w:rPr>
        <w:t xml:space="preserve"> em cada uma delas, ditando o passo a passo detalhado.</w:t>
      </w:r>
    </w:p>
    <w:p w:rsidR="00EF030E" w:rsidRPr="00EF030E" w:rsidRDefault="00EF030E" w:rsidP="00EF030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Formatar Dados:</w:t>
      </w:r>
    </w:p>
    <w:p w:rsidR="00EF030E" w:rsidRPr="005E1FCB" w:rsidRDefault="00EF030E" w:rsidP="00EF030E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EF030E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A barra de ferramentas de acesso rápido personalizável contém um conjunto de comandos que são independentes da guia exibida atualmente na faixa de opções. Você pode mover a Barra de Ferramentas de Acesso Rápido de um dos dois possíveis locais e adicionar botões que representem comandos para esse recurso. </w:t>
      </w:r>
    </w:p>
    <w:p w:rsidR="005E1FCB" w:rsidRPr="005E1FCB" w:rsidRDefault="005E1FCB" w:rsidP="005E1FCB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E1E1E"/>
          <w:sz w:val="22"/>
          <w:szCs w:val="22"/>
        </w:rPr>
      </w:pPr>
    </w:p>
    <w:p w:rsidR="005E1FCB" w:rsidRPr="005E1FCB" w:rsidRDefault="005E1FCB" w:rsidP="00EF030E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5E1FCB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lastRenderedPageBreak/>
        <w:t xml:space="preserve">Você tem várias opções quando deseja inserir dados manualmente no Excel. Você pode inserir dados em uma célula, em várias células ao mesmo tempo ou em mais de </w:t>
      </w:r>
      <w:r w:rsidRPr="005E1FCB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uma planilha</w:t>
      </w:r>
      <w:r w:rsidRPr="005E1FCB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 xml:space="preserve"> de uma vez. Os dados que você inserir podem ser números, texto, datas ou horas. </w:t>
      </w:r>
    </w:p>
    <w:p w:rsidR="005E1FCB" w:rsidRPr="005E1FCB" w:rsidRDefault="005E1FCB" w:rsidP="005E1FCB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Solução de problemas:</w:t>
      </w:r>
    </w:p>
    <w:p w:rsidR="005E1FCB" w:rsidRPr="005E1FCB" w:rsidRDefault="005E1FCB" w:rsidP="005E1FCB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5E1FCB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Este artigo aborda as etapas de solução de problemas que podem ajudar a resolver os problemas mais comuns quando você recebe um erro de não resposta do Excel, o Excel trava ou congela quando você o inicia ou abre uma pasta de trabalho do Excel.</w:t>
      </w:r>
    </w:p>
    <w:p w:rsidR="005E1FCB" w:rsidRPr="005E1FCB" w:rsidRDefault="005E1FCB" w:rsidP="005E1FCB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5E1FCB">
        <w:rPr>
          <w:rFonts w:asciiTheme="minorHAnsi" w:hAnsiTheme="minorHAnsi" w:cstheme="minorHAnsi"/>
          <w:color w:val="1E1E1E"/>
          <w:sz w:val="22"/>
          <w:szCs w:val="22"/>
          <w:shd w:val="clear" w:color="auto" w:fill="FFFFFF"/>
        </w:rPr>
        <w:t>O Suporte da Microsoft e o Assistente de Recuperação automatizam totalmente o processo de isolamento de modo seguro para informar se o problema ocorre devido a suplementos, arquivos em pastas de inicialização ou configurações da barra de ferramentas.</w:t>
      </w:r>
    </w:p>
    <w:p w:rsidR="005E1FCB" w:rsidRPr="005E1FCB" w:rsidRDefault="005E1FCB" w:rsidP="005E1FCB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5E1FCB">
        <w:rPr>
          <w:rFonts w:asciiTheme="minorHAnsi" w:hAnsiTheme="minorHAnsi" w:cstheme="minorHAnsi"/>
          <w:color w:val="1E1E1E"/>
          <w:sz w:val="22"/>
          <w:szCs w:val="22"/>
        </w:rPr>
        <w:t>Quando você abrir uma pasta de trabalho que tenha sido corrompida, o Excel iniciará automaticamente o modo Recuperação de Arquivo e tentará reabrir e reparar, simultaneamente, a pasta de trabalho</w:t>
      </w:r>
    </w:p>
    <w:p w:rsidR="005E1FCB" w:rsidRPr="005E1FCB" w:rsidRDefault="005E1FCB" w:rsidP="005E1FCB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5E1FCB">
        <w:rPr>
          <w:rFonts w:asciiTheme="minorHAnsi" w:hAnsiTheme="minorHAnsi" w:cstheme="minorHAnsi"/>
          <w:color w:val="1E1E1E"/>
          <w:sz w:val="22"/>
          <w:szCs w:val="22"/>
        </w:rPr>
        <w:t>O Excel não pode sempre iniciar o modo de Recuperação de Arquivo automaticamente. Se não conseguir abrir uma pasta de trabalho porque ela foi corrompida, você poderá tentar repará-la manualmente.</w:t>
      </w:r>
      <w:bookmarkStart w:id="0" w:name="_GoBack"/>
      <w:bookmarkEnd w:id="0"/>
    </w:p>
    <w:p w:rsidR="005E1FCB" w:rsidRPr="005E1FCB" w:rsidRDefault="005E1FCB" w:rsidP="005E1FC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1E1E1E"/>
          <w:sz w:val="22"/>
          <w:szCs w:val="22"/>
        </w:rPr>
      </w:pPr>
    </w:p>
    <w:p w:rsidR="005E1FCB" w:rsidRPr="005E1FCB" w:rsidRDefault="005E1FCB" w:rsidP="005E1FC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E1E1E"/>
          <w:sz w:val="22"/>
          <w:szCs w:val="22"/>
        </w:rPr>
      </w:pPr>
    </w:p>
    <w:p w:rsidR="00811619" w:rsidRPr="00811619" w:rsidRDefault="00811619" w:rsidP="00811619">
      <w:pPr>
        <w:pStyle w:val="NormalWeb"/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</w:p>
    <w:p w:rsidR="00811619" w:rsidRDefault="00811619" w:rsidP="00811619">
      <w:pPr>
        <w:pStyle w:val="NormalWeb"/>
        <w:shd w:val="clear" w:color="auto" w:fill="FFFFFF"/>
        <w:ind w:left="450"/>
        <w:rPr>
          <w:rFonts w:asciiTheme="minorHAnsi" w:hAnsiTheme="minorHAnsi" w:cstheme="minorHAnsi"/>
          <w:color w:val="1E1E1E"/>
          <w:sz w:val="22"/>
          <w:szCs w:val="22"/>
        </w:rPr>
      </w:pPr>
    </w:p>
    <w:p w:rsidR="00811619" w:rsidRPr="00811619" w:rsidRDefault="00811619" w:rsidP="00811619">
      <w:pPr>
        <w:pStyle w:val="NormalWeb"/>
        <w:shd w:val="clear" w:color="auto" w:fill="FFFFFF"/>
        <w:ind w:left="450"/>
        <w:rPr>
          <w:rFonts w:asciiTheme="minorHAnsi" w:hAnsiTheme="minorHAnsi" w:cstheme="minorHAnsi"/>
          <w:color w:val="1E1E1E"/>
          <w:sz w:val="22"/>
          <w:szCs w:val="22"/>
        </w:rPr>
      </w:pPr>
    </w:p>
    <w:p w:rsidR="00811619" w:rsidRPr="00774D56" w:rsidRDefault="00811619" w:rsidP="00811619">
      <w:pPr>
        <w:pStyle w:val="PargrafodaLista"/>
        <w:ind w:left="2160"/>
        <w:rPr>
          <w:rFonts w:cstheme="minorHAnsi"/>
          <w:sz w:val="28"/>
          <w:szCs w:val="28"/>
        </w:rPr>
      </w:pPr>
    </w:p>
    <w:p w:rsidR="00774D56" w:rsidRPr="00774D56" w:rsidRDefault="00774D56" w:rsidP="00774D56">
      <w:pPr>
        <w:pStyle w:val="PargrafodaLista"/>
        <w:ind w:left="2160"/>
        <w:rPr>
          <w:rFonts w:cstheme="minorHAnsi"/>
          <w:sz w:val="28"/>
          <w:szCs w:val="28"/>
        </w:rPr>
      </w:pPr>
    </w:p>
    <w:p w:rsidR="00331B56" w:rsidRPr="00331B56" w:rsidRDefault="00331B56" w:rsidP="00331B56">
      <w:pPr>
        <w:pStyle w:val="PargrafodaLista"/>
        <w:rPr>
          <w:sz w:val="20"/>
        </w:rPr>
      </w:pPr>
    </w:p>
    <w:sectPr w:rsidR="00331B56" w:rsidRPr="00331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546"/>
    <w:multiLevelType w:val="hybridMultilevel"/>
    <w:tmpl w:val="B2DAF9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F0623"/>
    <w:multiLevelType w:val="hybridMultilevel"/>
    <w:tmpl w:val="4E441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72772"/>
    <w:multiLevelType w:val="hybridMultilevel"/>
    <w:tmpl w:val="EB0CC54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881AAA"/>
    <w:multiLevelType w:val="hybridMultilevel"/>
    <w:tmpl w:val="40E031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670C8"/>
    <w:multiLevelType w:val="hybridMultilevel"/>
    <w:tmpl w:val="8856C5F0"/>
    <w:lvl w:ilvl="0" w:tplc="34F047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C791E"/>
    <w:multiLevelType w:val="multilevel"/>
    <w:tmpl w:val="A95E0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5170"/>
    <w:multiLevelType w:val="hybridMultilevel"/>
    <w:tmpl w:val="E116C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4B043C"/>
    <w:multiLevelType w:val="hybridMultilevel"/>
    <w:tmpl w:val="2D44EF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34244"/>
    <w:multiLevelType w:val="hybridMultilevel"/>
    <w:tmpl w:val="4134B6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56"/>
    <w:rsid w:val="002F4177"/>
    <w:rsid w:val="00331B56"/>
    <w:rsid w:val="003515AC"/>
    <w:rsid w:val="005E1FCB"/>
    <w:rsid w:val="00774D56"/>
    <w:rsid w:val="00811619"/>
    <w:rsid w:val="00DE1889"/>
    <w:rsid w:val="00EC1F4F"/>
    <w:rsid w:val="00E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D00"/>
  <w15:chartTrackingRefBased/>
  <w15:docId w15:val="{A51F8B88-481B-49EF-B1F3-D6E8544D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1B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74D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16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JNJ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silva, Lucas [MEDBR]</dc:creator>
  <cp:keywords/>
  <dc:description/>
  <cp:lastModifiedBy>Fatec</cp:lastModifiedBy>
  <cp:revision>2</cp:revision>
  <dcterms:created xsi:type="dcterms:W3CDTF">2023-08-19T01:34:00Z</dcterms:created>
  <dcterms:modified xsi:type="dcterms:W3CDTF">2023-08-19T01:34:00Z</dcterms:modified>
</cp:coreProperties>
</file>