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PROPUESTA DE SOLUCIÓN</w:t>
      </w:r>
    </w:p>
    <w:p>
      <w:pPr>
        <w:pStyle w:val="Subtitle"/>
      </w:pPr>
      <w:r>
        <w:t xml:space="preserve">Sistema de Gestión de Transporte de Carga</w:t>
      </w:r>
    </w:p>
    <w:p>
      <w:pPr>
        <w:pStyle w:val="Badge"/>
        <w:shd w:fill="10b981" w:val="clear"/>
      </w:pPr>
      <w:r>
        <w:t xml:space="preserve">  Implementación: &lt; 1 mes  </w:t>
      </w:r>
    </w:p>
    <w:p>
      <w:pPr>
        <w:pStyle w:val="Heading1"/>
      </w:pPr>
      <w:r>
        <w:t xml:space="preserve">1. VISIÓN GENERAL</w:t>
      </w:r>
    </w:p>
    <w:p>
      <w:pPr>
        <w:spacing w:after="120"/>
      </w:pPr>
      <w:r>
        <w:rPr>
          <w:sz w:val="20"/>
          <w:szCs w:val="20"/>
        </w:rPr>
        <w:t xml:space="preserve">Sistema integral para digitalizar y optimizar la operación de transporte de carga Santiago - Coyhaique (vía Puerto Montt). Solución modular desarrollada localmente que elimina procesos manuales, proporciona tracking en tiempo real y mejora el control operativo y financiero.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val="single" w:color="CCCCCC" w:sz="1"/>
              <w:left w:val="single" w:color="10b981" w:sz="8"/>
              <w:bottom w:val="single" w:color="CCCCCC" w:sz="1"/>
              <w:right w:val="single" w:color="CCCCCC" w:sz="1"/>
            </w:tcBorders>
          </w:tcPr>
          <w:p>
            <w:pPr>
              <w:spacing w:before="200" w:after="100"/>
              <w:jc w:val="center"/>
            </w:pPr>
            <w:r>
              <w:rPr>
                <w:b/>
                <w:bCs/>
                <w:color w:val="10b981"/>
                <w:sz w:val="36"/>
                <w:szCs w:val="36"/>
              </w:rPr>
              <w:t xml:space="preserve">70%</w:t>
            </w:r>
          </w:p>
          <w:p>
            <w:pPr>
              <w:jc w:val="center"/>
            </w:pPr>
            <w:r>
              <w:rPr>
                <w:color w:val="6b7280"/>
                <w:sz w:val="18"/>
                <w:szCs w:val="18"/>
              </w:rPr>
              <w:t xml:space="preserve">Reducción tiempo</w:t>
            </w:r>
          </w:p>
        </w:tc>
        <w:tc>
          <w:tcPr>
            <w:tcW w:type="dxa" w:w="3120"/>
            <w:tcBorders>
              <w:top w:val="single" w:color="CCCCCC" w:sz="1"/>
              <w:left w:val="single" w:color="3b82f6" w:sz="8"/>
              <w:bottom w:val="single" w:color="CCCCCC" w:sz="1"/>
              <w:right w:val="single" w:color="CCCCCC" w:sz="1"/>
            </w:tcBorders>
          </w:tcPr>
          <w:p>
            <w:pPr>
              <w:spacing w:before="200" w:after="100"/>
              <w:jc w:val="center"/>
            </w:pPr>
            <w:r>
              <w:rPr>
                <w:b/>
                <w:bCs/>
                <w:color w:val="3b82f6"/>
                <w:sz w:val="36"/>
                <w:szCs w:val="36"/>
              </w:rPr>
              <w:t xml:space="preserve">100%</w:t>
            </w:r>
          </w:p>
          <w:p>
            <w:pPr>
              <w:jc w:val="center"/>
            </w:pPr>
            <w:r>
              <w:rPr>
                <w:color w:val="6b7280"/>
                <w:sz w:val="18"/>
                <w:szCs w:val="18"/>
              </w:rPr>
              <w:t xml:space="preserve">Control en tiempo real</w:t>
            </w:r>
          </w:p>
        </w:tc>
        <w:tc>
          <w:tcPr>
            <w:tcW w:type="dxa" w:w="3120"/>
            <w:tcBorders>
              <w:top w:val="single" w:color="CCCCCC" w:sz="1"/>
              <w:left w:val="single" w:color="1e3a8a" w:sz="8"/>
              <w:bottom w:val="single" w:color="CCCCCC" w:sz="1"/>
              <w:right w:val="single" w:color="CCCCCC" w:sz="1"/>
            </w:tcBorders>
          </w:tcPr>
          <w:p>
            <w:pPr>
              <w:spacing w:before="200" w:after="100"/>
              <w:jc w:val="center"/>
            </w:pPr>
            <w:r>
              <w:rPr>
                <w:b/>
                <w:bCs/>
                <w:color w:val="1e3a8a"/>
                <w:sz w:val="36"/>
                <w:szCs w:val="36"/>
              </w:rPr>
              <w:t xml:space="preserve">Total</w:t>
            </w:r>
          </w:p>
          <w:p>
            <w:pPr>
              <w:jc w:val="center"/>
            </w:pPr>
            <w:r>
              <w:rPr>
                <w:color w:val="6b7280"/>
                <w:sz w:val="18"/>
                <w:szCs w:val="18"/>
              </w:rPr>
              <w:t xml:space="preserve">Trazabilidad</w:t>
            </w:r>
          </w:p>
        </w:tc>
      </w:tr>
    </w:tbl>
    <w:p>
      <w:pPr>
        <w:spacing w:after="200"/>
      </w:pPr>
      <w:r>
        <w:t xml:space="preserve"/>
      </w:r>
    </w:p>
    <w:p>
      <w:pPr>
        <w:pStyle w:val="Heading1"/>
      </w:pPr>
      <w:r>
        <w:t xml:space="preserve">2. ARQUITECTURA TECNOLÓGICA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6360"/>
      </w:tblGrid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3f4f6" w:val="clear"/>
          </w:tcPr>
          <w:p>
            <w:r>
              <w:rPr>
                <w:b/>
                <w:bCs/>
                <w:color w:val="1e3a8a"/>
                <w:sz w:val="20"/>
                <w:szCs w:val="20"/>
              </w:rPr>
              <w:t xml:space="preserve">Backend</w:t>
            </w:r>
          </w:p>
        </w:tc>
        <w:tc>
          <w:tcPr>
            <w:tcW w:type="dxa" w:w="6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3f4f6" w:val="clear"/>
          </w:tcPr>
          <w:p>
            <w:r>
              <w:rPr>
                <w:sz w:val="20"/>
                <w:szCs w:val="20"/>
              </w:rPr>
              <w:t xml:space="preserve">Node.js / Python + FastAPI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3f4f6" w:val="clear"/>
          </w:tcPr>
          <w:p>
            <w:r>
              <w:rPr>
                <w:b/>
                <w:bCs/>
                <w:color w:val="1e3a8a"/>
                <w:sz w:val="20"/>
                <w:szCs w:val="20"/>
              </w:rPr>
              <w:t xml:space="preserve">Base de Datos</w:t>
            </w:r>
          </w:p>
        </w:tc>
        <w:tc>
          <w:tcPr>
            <w:tcW w:type="dxa" w:w="6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3f4f6" w:val="clear"/>
          </w:tcPr>
          <w:p>
            <w:r>
              <w:rPr>
                <w:sz w:val="20"/>
                <w:szCs w:val="20"/>
              </w:rPr>
              <w:t xml:space="preserve">PostgreSQL + Redis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3f4f6" w:val="clear"/>
          </w:tcPr>
          <w:p>
            <w:r>
              <w:rPr>
                <w:b/>
                <w:bCs/>
                <w:color w:val="1e3a8a"/>
                <w:sz w:val="20"/>
                <w:szCs w:val="20"/>
              </w:rPr>
              <w:t xml:space="preserve">Frontend</w:t>
            </w:r>
          </w:p>
        </w:tc>
        <w:tc>
          <w:tcPr>
            <w:tcW w:type="dxa" w:w="6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3f4f6" w:val="clear"/>
          </w:tcPr>
          <w:p>
            <w:r>
              <w:rPr>
                <w:sz w:val="20"/>
                <w:szCs w:val="20"/>
              </w:rPr>
              <w:t xml:space="preserve">React + Vite (PWA)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3f4f6" w:val="clear"/>
          </w:tcPr>
          <w:p>
            <w:r>
              <w:rPr>
                <w:b/>
                <w:bCs/>
                <w:color w:val="1e3a8a"/>
                <w:sz w:val="20"/>
                <w:szCs w:val="20"/>
              </w:rPr>
              <w:t xml:space="preserve">Integración</w:t>
            </w:r>
          </w:p>
        </w:tc>
        <w:tc>
          <w:tcPr>
            <w:tcW w:type="dxa" w:w="6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3f4f6" w:val="clear"/>
          </w:tcPr>
          <w:p>
            <w:r>
              <w:rPr>
                <w:sz w:val="20"/>
                <w:szCs w:val="20"/>
              </w:rPr>
              <w:t xml:space="preserve">API NUBOX + WhatsApp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3. COMPONENTES PRINCIPALES</w:t>
      </w:r>
    </w:p>
    <w:p>
      <w:pPr>
        <w:pStyle w:val="Heading2"/>
      </w:pPr>
      <w:r>
        <w:t xml:space="preserve">Módulo 01: Recepción de Carga (Semana 1)</w:t>
      </w:r>
    </w:p>
    <w:p>
      <w:pPr>
        <w:pStyle w:val="ListParagraph"/>
        <w:numPr>
          <w:ilvl w:val="0"/>
          <w:numId w:val="2"/>
        </w:numPr>
      </w:pPr>
      <w:r>
        <w:t xml:space="preserve">Registro digital de clientes</w:t>
      </w:r>
    </w:p>
    <w:p>
      <w:pPr>
        <w:pStyle w:val="ListParagraph"/>
        <w:numPr>
          <w:ilvl w:val="0"/>
          <w:numId w:val="2"/>
        </w:numPr>
      </w:pPr>
      <w:r>
        <w:t xml:space="preserve">Cálculo automático de fletes</w:t>
      </w:r>
    </w:p>
    <w:p>
      <w:pPr>
        <w:pStyle w:val="ListParagraph"/>
        <w:numPr>
          <w:ilvl w:val="0"/>
          <w:numId w:val="2"/>
        </w:numPr>
      </w:pPr>
      <w:r>
        <w:t xml:space="preserve">Generación de OR con QR</w:t>
      </w:r>
    </w:p>
    <w:p>
      <w:pPr>
        <w:pStyle w:val="ListParagraph"/>
        <w:numPr>
          <w:ilvl w:val="0"/>
          <w:numId w:val="2"/>
        </w:numPr>
      </w:pPr>
      <w:r>
        <w:t xml:space="preserve">Aplicación de seguros (2% &gt; $1M)</w:t>
      </w:r>
    </w:p>
    <w:p>
      <w:pPr>
        <w:pStyle w:val="ListParagraph"/>
        <w:numPr>
          <w:ilvl w:val="0"/>
          <w:numId w:val="2"/>
        </w:numPr>
      </w:pPr>
      <w:r>
        <w:t xml:space="preserve">Etiquetado inteligente por bulto</w:t>
      </w:r>
    </w:p>
    <w:p>
      <w:pPr>
        <w:spacing w:after="100"/>
      </w:pPr>
      <w:r>
        <w:t xml:space="preserve"/>
      </w:r>
    </w:p>
    <w:p>
      <w:pPr>
        <w:pStyle w:val="Heading2"/>
      </w:pPr>
      <w:r>
        <w:t xml:space="preserve">Módulo 02: Gestión y Despacho (Semana 2)</w:t>
      </w:r>
    </w:p>
    <w:p>
      <w:pPr>
        <w:pStyle w:val="ListParagraph"/>
        <w:numPr>
          <w:ilvl w:val="0"/>
          <w:numId w:val="2"/>
        </w:numPr>
      </w:pPr>
      <w:r>
        <w:t xml:space="preserve">Escaneo de bultos al cargar</w:t>
      </w:r>
    </w:p>
    <w:p>
      <w:pPr>
        <w:pStyle w:val="ListParagraph"/>
        <w:numPr>
          <w:ilvl w:val="0"/>
          <w:numId w:val="2"/>
        </w:numPr>
      </w:pPr>
      <w:r>
        <w:t xml:space="preserve">Dashboard valor embarcado en tiempo real</w:t>
      </w:r>
    </w:p>
    <w:p>
      <w:pPr>
        <w:pStyle w:val="ListParagraph"/>
        <w:numPr>
          <w:ilvl w:val="0"/>
          <w:numId w:val="2"/>
        </w:numPr>
      </w:pPr>
      <w:r>
        <w:t xml:space="preserve">Generación automática de manifiestos</w:t>
      </w:r>
    </w:p>
    <w:p>
      <w:pPr>
        <w:pStyle w:val="ListParagraph"/>
        <w:numPr>
          <w:ilvl w:val="0"/>
          <w:numId w:val="2"/>
        </w:numPr>
      </w:pPr>
      <w:r>
        <w:t xml:space="preserve">Control carga vs inventario</w:t>
      </w:r>
    </w:p>
    <w:p>
      <w:pPr>
        <w:pStyle w:val="ListParagraph"/>
        <w:numPr>
          <w:ilvl w:val="0"/>
          <w:numId w:val="2"/>
        </w:numPr>
      </w:pPr>
      <w:r>
        <w:t xml:space="preserve">8 estados de seguimiento</w:t>
      </w:r>
    </w:p>
    <w:p>
      <w:pPr>
        <w:spacing w:after="100"/>
      </w:pPr>
      <w:r>
        <w:t xml:space="preserve"/>
      </w:r>
    </w:p>
    <w:p>
      <w:pPr>
        <w:pStyle w:val="Heading2"/>
      </w:pPr>
      <w:r>
        <w:t xml:space="preserve">Módulo 03: Tracking y Portal (Semana 2-3)</w:t>
      </w:r>
    </w:p>
    <w:p>
      <w:pPr>
        <w:pStyle w:val="ListParagraph"/>
        <w:numPr>
          <w:ilvl w:val="0"/>
          <w:numId w:val="2"/>
        </w:numPr>
      </w:pPr>
      <w:r>
        <w:t xml:space="preserve">Portal público de consulta</w:t>
      </w:r>
    </w:p>
    <w:p>
      <w:pPr>
        <w:pStyle w:val="ListParagraph"/>
        <w:numPr>
          <w:ilvl w:val="0"/>
          <w:numId w:val="2"/>
        </w:numPr>
      </w:pPr>
      <w:r>
        <w:t xml:space="preserve">Notificaciones automáticas</w:t>
      </w:r>
    </w:p>
    <w:p>
      <w:pPr>
        <w:pStyle w:val="ListParagraph"/>
        <w:numPr>
          <w:ilvl w:val="0"/>
          <w:numId w:val="2"/>
        </w:numPr>
      </w:pPr>
      <w:r>
        <w:t xml:space="preserve">Historial completo de estados</w:t>
      </w:r>
    </w:p>
    <w:p>
      <w:pPr>
        <w:pStyle w:val="ListParagraph"/>
        <w:numPr>
          <w:ilvl w:val="0"/>
          <w:numId w:val="2"/>
        </w:numPr>
      </w:pPr>
      <w:r>
        <w:t xml:space="preserve">Estimación de llegada</w:t>
      </w:r>
    </w:p>
    <w:p>
      <w:pPr>
        <w:pStyle w:val="ListParagraph"/>
        <w:numPr>
          <w:ilvl w:val="0"/>
          <w:numId w:val="2"/>
        </w:numPr>
      </w:pPr>
      <w:r>
        <w:t xml:space="preserve">Sin login requerido</w:t>
      </w:r>
    </w:p>
    <w:p>
      <w:pPr>
        <w:spacing w:after="100"/>
      </w:pPr>
      <w:r>
        <w:t xml:space="preserve"/>
      </w:r>
    </w:p>
    <w:p>
      <w:pPr>
        <w:pStyle w:val="Heading2"/>
      </w:pPr>
      <w:r>
        <w:t xml:space="preserve">Módulo 04: Gestión de Destino (Semana 3)</w:t>
      </w:r>
    </w:p>
    <w:p>
      <w:pPr>
        <w:pStyle w:val="ListParagraph"/>
        <w:numPr>
          <w:ilvl w:val="0"/>
          <w:numId w:val="2"/>
        </w:numPr>
      </w:pPr>
      <w:r>
        <w:t xml:space="preserve">Registro de descarga</w:t>
      </w:r>
    </w:p>
    <w:p>
      <w:pPr>
        <w:pStyle w:val="ListParagraph"/>
        <w:numPr>
          <w:ilvl w:val="0"/>
          <w:numId w:val="2"/>
        </w:numPr>
      </w:pPr>
      <w:r>
        <w:t xml:space="preserve">Notificación a clientes</w:t>
      </w:r>
    </w:p>
    <w:p>
      <w:pPr>
        <w:pStyle w:val="ListParagraph"/>
        <w:numPr>
          <w:ilvl w:val="0"/>
          <w:numId w:val="2"/>
        </w:numPr>
      </w:pPr>
      <w:r>
        <w:t xml:space="preserve">Control de retiros con firma</w:t>
      </w:r>
    </w:p>
    <w:p>
      <w:pPr>
        <w:pStyle w:val="ListParagraph"/>
        <w:numPr>
          <w:ilvl w:val="0"/>
          <w:numId w:val="2"/>
        </w:numPr>
      </w:pPr>
      <w:r>
        <w:t xml:space="preserve">Panel carga pendiente</w:t>
      </w:r>
    </w:p>
    <w:p>
      <w:pPr>
        <w:pStyle w:val="ListParagraph"/>
        <w:numPr>
          <w:ilvl w:val="0"/>
          <w:numId w:val="2"/>
        </w:numPr>
      </w:pPr>
      <w:r>
        <w:t xml:space="preserve">Entregas a domicilio</w:t>
      </w:r>
    </w:p>
    <w:p>
      <w:r>
        <w:br w:type="page"/>
      </w:r>
    </w:p>
    <w:p>
      <w:pPr>
        <w:pStyle w:val="Heading1"/>
      </w:pPr>
      <w:r>
        <w:t xml:space="preserve">4. BENEFICIOS ESPERADOS</w:t>
      </w:r>
    </w:p>
    <w:p>
      <w:pPr>
        <w:shd w:fill="3b82f6" w:val="clear"/>
      </w:pPr>
      <w:r>
        <w:rPr>
          <w:b/>
          <w:bCs/>
          <w:color w:val="ffffff"/>
          <w:sz w:val="22"/>
          <w:szCs w:val="22"/>
        </w:rPr>
        <w:t xml:space="preserve">  Operativos  </w:t>
      </w:r>
    </w:p>
    <w:p>
      <w:pPr>
        <w:pStyle w:val="ListParagraph"/>
        <w:numPr>
          <w:ilvl w:val="0"/>
          <w:numId w:val="2"/>
        </w:numPr>
      </w:pPr>
      <w:r>
        <w:t xml:space="preserve">Reducción 70% en tiempo de recepción</w:t>
      </w:r>
    </w:p>
    <w:p>
      <w:pPr>
        <w:pStyle w:val="ListParagraph"/>
        <w:numPr>
          <w:ilvl w:val="0"/>
          <w:numId w:val="2"/>
        </w:numPr>
      </w:pPr>
      <w:r>
        <w:t xml:space="preserve">Visibilidad en tiempo real del valor embarcado</w:t>
      </w:r>
    </w:p>
    <w:p>
      <w:pPr>
        <w:pStyle w:val="ListParagraph"/>
        <w:numPr>
          <w:ilvl w:val="0"/>
          <w:numId w:val="2"/>
        </w:numPr>
      </w:pPr>
      <w:r>
        <w:t xml:space="preserve">Control exacto de inventario</w:t>
      </w:r>
    </w:p>
    <w:p>
      <w:pPr>
        <w:pStyle w:val="ListParagraph"/>
        <w:numPr>
          <w:ilvl w:val="0"/>
          <w:numId w:val="2"/>
        </w:numPr>
      </w:pPr>
      <w:r>
        <w:t xml:space="preserve">Trazabilidad completa de cada bulto</w:t>
      </w:r>
    </w:p>
    <w:p>
      <w:pPr>
        <w:pStyle w:val="ListParagraph"/>
        <w:numPr>
          <w:ilvl w:val="0"/>
          <w:numId w:val="2"/>
        </w:numPr>
      </w:pPr>
      <w:r>
        <w:t xml:space="preserve">Eliminación de errores de carga</w:t>
      </w:r>
    </w:p>
    <w:p>
      <w:pPr>
        <w:spacing w:after="100"/>
      </w:pPr>
      <w:r>
        <w:t xml:space="preserve"/>
      </w:r>
    </w:p>
    <w:p>
      <w:pPr>
        <w:shd w:fill="10b981" w:val="clear"/>
      </w:pPr>
      <w:r>
        <w:rPr>
          <w:b/>
          <w:bCs/>
          <w:color w:val="ffffff"/>
          <w:sz w:val="22"/>
          <w:szCs w:val="22"/>
        </w:rPr>
        <w:t xml:space="preserve">  Comerciales  </w:t>
      </w:r>
    </w:p>
    <w:p>
      <w:pPr>
        <w:pStyle w:val="ListParagraph"/>
        <w:numPr>
          <w:ilvl w:val="0"/>
          <w:numId w:val="2"/>
        </w:numPr>
      </w:pPr>
      <w:r>
        <w:t xml:space="preserve">Tracking automático (ventaja competitiva)</w:t>
      </w:r>
    </w:p>
    <w:p>
      <w:pPr>
        <w:pStyle w:val="ListParagraph"/>
        <w:numPr>
          <w:ilvl w:val="0"/>
          <w:numId w:val="2"/>
        </w:numPr>
      </w:pPr>
      <w:r>
        <w:t xml:space="preserve">Mejor control financiero por viaje</w:t>
      </w:r>
    </w:p>
    <w:p>
      <w:pPr>
        <w:pStyle w:val="ListParagraph"/>
        <w:numPr>
          <w:ilvl w:val="0"/>
          <w:numId w:val="2"/>
        </w:numPr>
      </w:pPr>
      <w:r>
        <w:t xml:space="preserve">Datos para optimizar rutas y tarifas</w:t>
      </w:r>
    </w:p>
    <w:p>
      <w:pPr>
        <w:pStyle w:val="ListParagraph"/>
        <w:numPr>
          <w:ilvl w:val="0"/>
          <w:numId w:val="2"/>
        </w:numPr>
      </w:pPr>
      <w:r>
        <w:t xml:space="preserve">Profesionalización del servicio</w:t>
      </w:r>
    </w:p>
    <w:p>
      <w:pPr>
        <w:spacing w:after="100"/>
      </w:pPr>
      <w:r>
        <w:t xml:space="preserve"/>
      </w:r>
    </w:p>
    <w:p>
      <w:pPr>
        <w:shd w:fill="8b5cf6" w:val="clear"/>
      </w:pPr>
      <w:r>
        <w:rPr>
          <w:b/>
          <w:bCs/>
          <w:color w:val="ffffff"/>
          <w:sz w:val="22"/>
          <w:szCs w:val="22"/>
        </w:rPr>
        <w:t xml:space="preserve">  Administrativos  </w:t>
      </w:r>
    </w:p>
    <w:p>
      <w:pPr>
        <w:pStyle w:val="ListParagraph"/>
        <w:numPr>
          <w:ilvl w:val="0"/>
          <w:numId w:val="2"/>
        </w:numPr>
      </w:pPr>
      <w:r>
        <w:t xml:space="preserve">Generación automática de documentos</w:t>
      </w:r>
    </w:p>
    <w:p>
      <w:pPr>
        <w:pStyle w:val="ListParagraph"/>
        <w:numPr>
          <w:ilvl w:val="0"/>
          <w:numId w:val="2"/>
        </w:numPr>
      </w:pPr>
      <w:r>
        <w:t xml:space="preserve">Integración con NUBOX</w:t>
      </w:r>
    </w:p>
    <w:p>
      <w:pPr>
        <w:pStyle w:val="ListParagraph"/>
        <w:numPr>
          <w:ilvl w:val="0"/>
          <w:numId w:val="2"/>
        </w:numPr>
      </w:pPr>
      <w:r>
        <w:t xml:space="preserve">Reportes ejecutivos en tiempo real</w:t>
      </w:r>
    </w:p>
    <w:p>
      <w:pPr>
        <w:pStyle w:val="ListParagraph"/>
        <w:numPr>
          <w:ilvl w:val="0"/>
          <w:numId w:val="2"/>
        </w:numPr>
      </w:pPr>
      <w:r>
        <w:t xml:space="preserve">Auditoría completa de operaciones</w:t>
      </w:r>
    </w:p>
    <w:p>
      <w:pPr>
        <w:spacing w:after="200"/>
      </w:pPr>
      <w:r>
        <w:t xml:space="preserve"/>
      </w:r>
    </w:p>
    <w:p>
      <w:pPr>
        <w:pStyle w:val="Heading1"/>
      </w:pPr>
      <w:r>
        <w:t xml:space="preserve">5. CRONOGRAMA DE IMPLEMENTACIÓN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7020"/>
      </w:tblGrid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e3a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Semana 1</w:t>
            </w:r>
          </w:p>
        </w:tc>
        <w:tc>
          <w:tcPr>
            <w:tcW w:type="dxa" w:w="70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3f4f6" w:val="clear"/>
          </w:tcPr>
          <w:p>
            <w:r>
              <w:rPr>
                <w:sz w:val="20"/>
                <w:szCs w:val="20"/>
              </w:rPr>
              <w:t xml:space="preserve">Setup + Módulo de Recepción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e3a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Semana 2</w:t>
            </w:r>
          </w:p>
        </w:tc>
        <w:tc>
          <w:tcPr>
            <w:tcW w:type="dxa" w:w="70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3f4f6" w:val="clear"/>
          </w:tcPr>
          <w:p>
            <w:r>
              <w:rPr>
                <w:sz w:val="20"/>
                <w:szCs w:val="20"/>
              </w:rPr>
              <w:t xml:space="preserve">Gestión de Carga + Tracking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e3a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Semana 3</w:t>
            </w:r>
          </w:p>
        </w:tc>
        <w:tc>
          <w:tcPr>
            <w:tcW w:type="dxa" w:w="70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3f4f6" w:val="clear"/>
          </w:tcPr>
          <w:p>
            <w:r>
              <w:rPr>
                <w:sz w:val="20"/>
                <w:szCs w:val="20"/>
              </w:rPr>
              <w:t xml:space="preserve">Portal de Clientes + Destino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e3a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Semana 4</w:t>
            </w:r>
          </w:p>
        </w:tc>
        <w:tc>
          <w:tcPr>
            <w:tcW w:type="dxa" w:w="70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3f4f6" w:val="clear"/>
          </w:tcPr>
          <w:p>
            <w:r>
              <w:rPr>
                <w:sz w:val="20"/>
                <w:szCs w:val="20"/>
              </w:rPr>
              <w:t xml:space="preserve">Reportes + Integración + Testing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6. REQUERIMIENTOS TÉCNICOS</w:t>
      </w:r>
    </w:p>
    <w:p>
      <w:pPr>
        <w:pStyle w:val="Heading2"/>
      </w:pPr>
      <w:r>
        <w:t xml:space="preserve">Hardware</w:t>
      </w:r>
    </w:p>
    <w:p>
      <w:pPr>
        <w:pStyle w:val="ListParagraph"/>
        <w:numPr>
          <w:ilvl w:val="0"/>
          <w:numId w:val="2"/>
        </w:numPr>
      </w:pPr>
      <w:r>
        <w:t xml:space="preserve">Servidor local (PC dedicado o NAS)</w:t>
      </w:r>
    </w:p>
    <w:p>
      <w:pPr>
        <w:pStyle w:val="ListParagraph"/>
        <w:numPr>
          <w:ilvl w:val="0"/>
          <w:numId w:val="2"/>
        </w:numPr>
      </w:pPr>
      <w:r>
        <w:t xml:space="preserve">Lectores de código de barras USB (3-4 unidades)</w:t>
      </w:r>
    </w:p>
    <w:p>
      <w:pPr>
        <w:pStyle w:val="ListParagraph"/>
        <w:numPr>
          <w:ilvl w:val="0"/>
          <w:numId w:val="2"/>
        </w:numPr>
      </w:pPr>
      <w:r>
        <w:t xml:space="preserve">Impresora de etiquetas térmica (Zebra ZD420)</w:t>
      </w:r>
    </w:p>
    <w:p>
      <w:pPr>
        <w:pStyle w:val="ListParagraph"/>
        <w:numPr>
          <w:ilvl w:val="0"/>
          <w:numId w:val="2"/>
        </w:numPr>
      </w:pPr>
      <w:r>
        <w:t xml:space="preserve">Tablets/smartphones para escaneo en bodega</w:t>
      </w:r>
    </w:p>
    <w:p>
      <w:pPr>
        <w:pStyle w:val="ListParagraph"/>
        <w:numPr>
          <w:ilvl w:val="0"/>
          <w:numId w:val="2"/>
        </w:numPr>
      </w:pPr>
      <w:r>
        <w:t xml:space="preserve">Balanza digital con interfaz USB</w:t>
      </w:r>
    </w:p>
    <w:p>
      <w:pPr>
        <w:spacing w:after="100"/>
      </w:pPr>
      <w:r>
        <w:t xml:space="preserve"/>
      </w:r>
    </w:p>
    <w:p>
      <w:pPr>
        <w:pStyle w:val="Heading2"/>
      </w:pPr>
      <w:r>
        <w:t xml:space="preserve">Software</w:t>
      </w:r>
    </w:p>
    <w:p>
      <w:pPr>
        <w:pStyle w:val="ListParagraph"/>
        <w:numPr>
          <w:ilvl w:val="0"/>
          <w:numId w:val="2"/>
        </w:numPr>
      </w:pPr>
      <w:r>
        <w:t xml:space="preserve">Sistema operativo: Linux Ubuntu / Windows Server</w:t>
      </w:r>
    </w:p>
    <w:p>
      <w:pPr>
        <w:pStyle w:val="ListParagraph"/>
        <w:numPr>
          <w:ilvl w:val="0"/>
          <w:numId w:val="2"/>
        </w:numPr>
      </w:pPr>
      <w:r>
        <w:t xml:space="preserve">Navegadores modernos (Chrome/Edge)</w:t>
      </w:r>
    </w:p>
    <w:p>
      <w:pPr>
        <w:pStyle w:val="ListParagraph"/>
        <w:numPr>
          <w:ilvl w:val="0"/>
          <w:numId w:val="2"/>
        </w:numPr>
      </w:pPr>
      <w:r>
        <w:t xml:space="preserve">Red local estable con WiFi en bodegas</w:t>
      </w:r>
    </w:p>
    <w:p>
      <w:pPr>
        <w:spacing w:after="200"/>
      </w:pPr>
      <w:r>
        <w:t xml:space="preserve"/>
      </w:r>
    </w:p>
    <w:p>
      <w:pPr>
        <w:pStyle w:val="Heading1"/>
      </w:pPr>
      <w:r>
        <w:t xml:space="preserve">7. ENTREGABLES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color w:val="10b981"/>
        </w:rPr>
        <w:t xml:space="preserve">✓ </w:t>
      </w:r>
      <w:r>
        <w:t xml:space="preserve">Sistema web responsive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color w:val="10b981"/>
        </w:rPr>
        <w:t xml:space="preserve">✓ </w:t>
      </w:r>
      <w:r>
        <w:t xml:space="preserve">Aplicación PWA para uso offline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color w:val="10b981"/>
        </w:rPr>
        <w:t xml:space="preserve">✓ </w:t>
      </w:r>
      <w:r>
        <w:t xml:space="preserve">Portal de tracking público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color w:val="10b981"/>
        </w:rPr>
        <w:t xml:space="preserve">✓ </w:t>
      </w:r>
      <w:r>
        <w:t xml:space="preserve">Documentación técnica y de usuario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color w:val="10b981"/>
        </w:rPr>
        <w:t xml:space="preserve">✓ </w:t>
      </w:r>
      <w:r>
        <w:t xml:space="preserve">Capacitación al equipo (2 sesiones)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color w:val="10b981"/>
        </w:rPr>
        <w:t xml:space="preserve">✓ </w:t>
      </w:r>
      <w:r>
        <w:t xml:space="preserve">Código fuente documentado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color w:val="10b981"/>
        </w:rPr>
        <w:t xml:space="preserve">✓ </w:t>
      </w:r>
      <w:r>
        <w:t xml:space="preserve">Base de datos con datos de prueba</w:t>
      </w:r>
    </w:p>
    <w:p>
      <w:pPr>
        <w:spacing w:after="200"/>
      </w:pPr>
      <w:r>
        <w:t xml:space="preserve"/>
      </w:r>
    </w:p>
    <w:p>
      <w:pPr>
        <w:pBdr>
          <w:top w:val="single" w:color="f59e0b" w:sz="8"/>
          <w:bottom w:val="single" w:color="f59e0b" w:sz="8"/>
          <w:left w:val="single" w:color="f59e0b" w:sz="8"/>
          <w:right w:val="single" w:color="f59e0b" w:sz="8"/>
        </w:pBdr>
        <w:shd w:fill="fef3c7" w:val="clear"/>
        <w:spacing w:before="200" w:after="100"/>
      </w:pPr>
      <w:r>
        <w:rPr>
          <w:b/>
          <w:bCs/>
          <w:color w:val="d97706"/>
          <w:sz w:val="26"/>
          <w:szCs w:val="26"/>
        </w:rPr>
        <w:t xml:space="preserve">PRÓXIMOS PASOS</w:t>
      </w:r>
    </w:p>
    <w:p>
      <w:pPr>
        <w:pBdr>
          <w:bottom w:val="single" w:color="f59e0b" w:sz="8"/>
          <w:left w:val="single" w:color="f59e0b" w:sz="8"/>
          <w:right w:val="single" w:color="f59e0b" w:sz="8"/>
        </w:pBdr>
        <w:shd w:fill="fef3c7" w:val="clear"/>
        <w:spacing w:after="50"/>
      </w:pPr>
      <w:r>
        <w:rPr>
          <w:sz w:val="20"/>
          <w:szCs w:val="20"/>
        </w:rPr>
        <w:t xml:space="preserve">1. Validación de la propuesta y ajustes requeridos</w:t>
      </w:r>
    </w:p>
    <w:p>
      <w:pPr>
        <w:pBdr>
          <w:bottom w:val="single" w:color="f59e0b" w:sz="8"/>
          <w:left w:val="single" w:color="f59e0b" w:sz="8"/>
          <w:right w:val="single" w:color="f59e0b" w:sz="8"/>
        </w:pBdr>
        <w:shd w:fill="fef3c7" w:val="clear"/>
        <w:spacing w:after="50"/>
      </w:pPr>
      <w:r>
        <w:rPr>
          <w:sz w:val="20"/>
          <w:szCs w:val="20"/>
        </w:rPr>
        <w:t xml:space="preserve">2. Desarrollo e implementación en servidor local (Mes 1)</w:t>
      </w:r>
    </w:p>
    <w:p>
      <w:pPr>
        <w:pBdr>
          <w:bottom w:val="single" w:color="f59e0b" w:sz="8"/>
          <w:left w:val="single" w:color="f59e0b" w:sz="8"/>
          <w:right w:val="single" w:color="f59e0b" w:sz="8"/>
        </w:pBdr>
        <w:shd w:fill="fef3c7" w:val="clear"/>
        <w:spacing w:after="50"/>
      </w:pPr>
      <w:r>
        <w:rPr>
          <w:sz w:val="20"/>
          <w:szCs w:val="20"/>
        </w:rPr>
        <w:t xml:space="preserve">3. Testing con datos reales y capacitación</w:t>
      </w:r>
    </w:p>
    <w:p>
      <w:pPr>
        <w:pBdr>
          <w:bottom w:val="single" w:color="f59e0b" w:sz="8"/>
          <w:left w:val="single" w:color="f59e0b" w:sz="8"/>
          <w:right w:val="single" w:color="f59e0b" w:sz="8"/>
        </w:pBdr>
        <w:shd w:fill="fef3c7" w:val="clear"/>
        <w:spacing w:after="200"/>
      </w:pPr>
      <w:r>
        <w:rPr>
          <w:sz w:val="20"/>
          <w:szCs w:val="20"/>
        </w:rPr>
        <w:t xml:space="preserve">4. Migración opcional a nube (AWS/Azure/GCP) posterior</w:t>
      </w:r>
    </w:p>
    <w:p>
      <w:pPr>
        <w:spacing w:after="200"/>
      </w:pPr>
      <w:r>
        <w:t xml:space="preserve"/>
      </w:r>
    </w:p>
    <w:p>
      <w:pPr>
        <w:shd w:fill="1e3a8a" w:val="clear"/>
        <w:spacing w:before="400"/>
      </w:pPr>
      <w:r>
        <w:rPr>
          <w:b/>
          <w:bCs/>
          <w:color w:val="ffffff"/>
          <w:sz w:val="18"/>
          <w:szCs w:val="18"/>
        </w:rPr>
        <w:t xml:space="preserve">Sistema de Gestión de Transporte • Desarrollo local • Implementación &lt; 1 mes • Migración a nube posterior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0"/>
        <w:szCs w:val="20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120"/>
    </w:pPr>
    <w:rPr>
      <w:rFonts w:ascii="Arial" w:cs="Arial" w:eastAsia="Arial" w:hAnsi="Arial"/>
      <w:b/>
      <w:bCs/>
      <w:color w:val="1e3a8a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rFonts w:ascii="Arial" w:cs="Arial" w:eastAsia="Arial" w:hAnsi="Arial"/>
      <w:b/>
      <w:bCs/>
      <w:color w:val="1e3a8a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80" w:after="100"/>
      <w:outlineLvl w:val="1"/>
    </w:pPr>
    <w:rPr>
      <w:rFonts w:ascii="Arial" w:cs="Arial" w:eastAsia="Arial" w:hAnsi="Arial"/>
      <w:b/>
      <w:bCs/>
      <w:color w:val="1f2937"/>
      <w:sz w:val="24"/>
      <w:szCs w:val="24"/>
    </w:rPr>
  </w:style>
  <w:style w:type="paragraph" w:styleId="Subtitle">
    <w:name w:val="Subtitle"/>
    <w:basedOn w:val="Normal"/>
    <w:pPr>
      <w:spacing w:after="120"/>
    </w:pPr>
    <w:rPr>
      <w:rFonts w:ascii="Arial" w:cs="Arial" w:eastAsia="Arial" w:hAnsi="Arial"/>
      <w:color w:val="1f2937"/>
      <w:sz w:val="32"/>
      <w:szCs w:val="32"/>
    </w:rPr>
  </w:style>
  <w:style w:type="paragraph" w:styleId="Badge">
    <w:name w:val="Badge"/>
    <w:basedOn w:val="Normal"/>
    <w:pPr>
      <w:spacing w:before="100" w:after="240"/>
    </w:pPr>
    <w:rPr>
      <w:rFonts w:ascii="Arial" w:cs="Arial" w:eastAsia="Arial" w:hAnsi="Arial"/>
      <w:b/>
      <w:bCs/>
      <w:color w:val="ffffff"/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2025-10-17T17:36:45.099Z</dcterms:created>
  <dcterms:modified xsi:type="dcterms:W3CDTF">2025-10-17T17:36:45.100Z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