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D9E" w:rsidRDefault="00900D9E"/>
    <w:p w:rsidR="00D065D4" w:rsidRDefault="00D065D4"/>
    <w:p w:rsidR="00D065D4" w:rsidRDefault="00D065D4"/>
    <w:p w:rsidR="00D065D4" w:rsidRDefault="00D065D4"/>
    <w:p w:rsidR="00D065D4" w:rsidRDefault="00D065D4"/>
    <w:p w:rsidR="00D065D4" w:rsidRDefault="00D065D4"/>
    <w:p w:rsidR="00D065D4" w:rsidRDefault="00D065D4"/>
    <w:p w:rsidR="00D065D4" w:rsidRDefault="00D065D4"/>
    <w:p w:rsidR="00D065D4" w:rsidRDefault="00D065D4"/>
    <w:p w:rsidR="00D065D4" w:rsidRDefault="00D065D4" w:rsidP="00D065D4">
      <w:pPr>
        <w:pStyle w:val="Ttulo"/>
        <w:jc w:val="center"/>
        <w:rPr>
          <w:sz w:val="96"/>
        </w:rPr>
      </w:pPr>
      <w:r w:rsidRPr="00D065D4">
        <w:rPr>
          <w:sz w:val="96"/>
        </w:rPr>
        <w:t>AMIC</w:t>
      </w:r>
    </w:p>
    <w:p w:rsidR="00D065D4" w:rsidRDefault="00D065D4" w:rsidP="00D065D4">
      <w:pPr>
        <w:pStyle w:val="Ttulo2"/>
        <w:jc w:val="center"/>
        <w:rPr>
          <w:sz w:val="40"/>
        </w:rPr>
      </w:pPr>
      <w:bookmarkStart w:id="0" w:name="_Toc498043883"/>
      <w:r w:rsidRPr="00D065D4">
        <w:rPr>
          <w:sz w:val="40"/>
        </w:rPr>
        <w:t>MANUAL DE USUARIO</w:t>
      </w:r>
      <w:bookmarkEnd w:id="0"/>
    </w:p>
    <w:p w:rsidR="00D065D4" w:rsidRDefault="00D065D4" w:rsidP="00D065D4"/>
    <w:p w:rsidR="00D065D4" w:rsidRDefault="00D065D4" w:rsidP="00D065D4"/>
    <w:p w:rsidR="00D065D4" w:rsidRDefault="00D065D4" w:rsidP="00D065D4"/>
    <w:p w:rsidR="00D065D4" w:rsidRDefault="00D065D4" w:rsidP="00D065D4"/>
    <w:p w:rsidR="00D065D4" w:rsidRDefault="00D065D4" w:rsidP="00D065D4"/>
    <w:p w:rsidR="00D065D4" w:rsidRDefault="00D065D4" w:rsidP="00D065D4"/>
    <w:p w:rsidR="00D065D4" w:rsidRDefault="00D065D4" w:rsidP="00D065D4"/>
    <w:p w:rsidR="00D065D4" w:rsidRDefault="00D065D4" w:rsidP="00D065D4"/>
    <w:p w:rsidR="00D065D4" w:rsidRDefault="00D065D4" w:rsidP="00D065D4"/>
    <w:p w:rsidR="00D065D4" w:rsidRDefault="00D065D4" w:rsidP="00D065D4"/>
    <w:p w:rsidR="00D065D4" w:rsidRDefault="00D065D4" w:rsidP="00D065D4">
      <w:r w:rsidRPr="00D065D4">
        <w:t>GUSTAVO BITOC</w:t>
      </w:r>
      <w:r w:rsidR="00911102">
        <w:t>CH</w:t>
      </w:r>
      <w:r w:rsidRPr="00D065D4">
        <w:t>I – GERMÁN CÁCERES – LUCAS ROMANO – JULIANA ROSSI – IVÁN SCHERER</w:t>
      </w:r>
    </w:p>
    <w:p w:rsidR="00527869" w:rsidRDefault="00527869">
      <w:r>
        <w:br w:type="page"/>
      </w:r>
    </w:p>
    <w:p w:rsidR="00E612E9" w:rsidRDefault="00527869" w:rsidP="00D065D4">
      <w:r>
        <w:lastRenderedPageBreak/>
        <w:t xml:space="preserve"> 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18143398"/>
        <w:docPartObj>
          <w:docPartGallery w:val="Table of Contents"/>
          <w:docPartUnique/>
        </w:docPartObj>
      </w:sdtPr>
      <w:sdtEndPr/>
      <w:sdtContent>
        <w:p w:rsidR="00E70530" w:rsidRDefault="00FE63A3" w:rsidP="00E10260">
          <w:pPr>
            <w:pStyle w:val="TtulodeTDC"/>
            <w:tabs>
              <w:tab w:val="left" w:pos="1890"/>
              <w:tab w:val="left" w:pos="2640"/>
              <w:tab w:val="left" w:pos="3350"/>
              <w:tab w:val="left" w:pos="3830"/>
            </w:tabs>
          </w:pPr>
          <w:r>
            <w:rPr>
              <w:lang w:val="es-ES"/>
            </w:rPr>
            <w:t>Índice</w:t>
          </w:r>
          <w:r w:rsidR="00912973">
            <w:rPr>
              <w:lang w:val="es-ES"/>
            </w:rPr>
            <w:tab/>
          </w:r>
          <w:r w:rsidR="00E10260">
            <w:rPr>
              <w:lang w:val="es-ES"/>
            </w:rPr>
            <w:tab/>
          </w:r>
          <w:r w:rsidR="00321877">
            <w:rPr>
              <w:lang w:val="es-ES"/>
            </w:rPr>
            <w:tab/>
          </w:r>
          <w:bookmarkStart w:id="1" w:name="_GoBack"/>
          <w:bookmarkEnd w:id="1"/>
        </w:p>
        <w:p w:rsidR="004E41C4" w:rsidRDefault="00E7053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043883" w:history="1">
            <w:r w:rsidR="004E41C4" w:rsidRPr="00D31A30">
              <w:rPr>
                <w:rStyle w:val="Hipervnculo"/>
                <w:noProof/>
              </w:rPr>
              <w:t>MANUAL DE USUARIO</w:t>
            </w:r>
            <w:r w:rsidR="004E41C4">
              <w:rPr>
                <w:noProof/>
                <w:webHidden/>
              </w:rPr>
              <w:tab/>
            </w:r>
            <w:r w:rsidR="004E41C4">
              <w:rPr>
                <w:noProof/>
                <w:webHidden/>
              </w:rPr>
              <w:fldChar w:fldCharType="begin"/>
            </w:r>
            <w:r w:rsidR="004E41C4">
              <w:rPr>
                <w:noProof/>
                <w:webHidden/>
              </w:rPr>
              <w:instrText xml:space="preserve"> PAGEREF _Toc498043883 \h </w:instrText>
            </w:r>
            <w:r w:rsidR="004E41C4">
              <w:rPr>
                <w:noProof/>
                <w:webHidden/>
              </w:rPr>
            </w:r>
            <w:r w:rsidR="004E41C4">
              <w:rPr>
                <w:noProof/>
                <w:webHidden/>
              </w:rPr>
              <w:fldChar w:fldCharType="separate"/>
            </w:r>
            <w:r w:rsidR="004E41C4">
              <w:rPr>
                <w:noProof/>
                <w:webHidden/>
              </w:rPr>
              <w:t>1</w:t>
            </w:r>
            <w:r w:rsidR="004E41C4">
              <w:rPr>
                <w:noProof/>
                <w:webHidden/>
              </w:rPr>
              <w:fldChar w:fldCharType="end"/>
            </w:r>
          </w:hyperlink>
        </w:p>
        <w:p w:rsidR="004E41C4" w:rsidRDefault="004E41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8043884" w:history="1">
            <w:r w:rsidRPr="00D31A30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_Toc498043884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1C4" w:rsidRDefault="004E41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8043885" w:history="1">
            <w:r w:rsidRPr="00D31A30">
              <w:rPr>
                <w:rStyle w:val="Hipervnculo"/>
                <w:noProof/>
              </w:rPr>
              <w:t>Método de los Mínimos Cuadrados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_Toc498043885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1C4" w:rsidRDefault="004E41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8043886" w:history="1">
            <w:r w:rsidRPr="00D31A30">
              <w:rPr>
                <w:rStyle w:val="Hipervnculo"/>
                <w:noProof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_Toc498043886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1C4" w:rsidRDefault="004E41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8043887" w:history="1">
            <w:r w:rsidRPr="00D31A30">
              <w:rPr>
                <w:rStyle w:val="Hipervnculo"/>
                <w:noProof/>
              </w:rPr>
              <w:t>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_Toc498043887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1C4" w:rsidRDefault="004E41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8043888" w:history="1">
            <w:r w:rsidRPr="00D31A30">
              <w:rPr>
                <w:rStyle w:val="Hipervnculo"/>
                <w:noProof/>
              </w:rPr>
              <w:t>Búsqueda de la función aproximante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_Toc498043888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1C4" w:rsidRDefault="004E41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8043889" w:history="1">
            <w:r w:rsidRPr="00D31A30">
              <w:rPr>
                <w:rStyle w:val="Hipervnculo"/>
                <w:noProof/>
              </w:rPr>
              <w:t>Comparación de Aproximaciones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_Toc498043889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1C4" w:rsidRDefault="004E41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8043890" w:history="1">
            <w:r w:rsidRPr="00D31A30">
              <w:rPr>
                <w:rStyle w:val="Hipervnculo"/>
                <w:noProof/>
              </w:rPr>
              <w:t>Finalizar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_Toc498043890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1C4" w:rsidRDefault="004E41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8043891" w:history="1">
            <w:r w:rsidRPr="00D31A30">
              <w:rPr>
                <w:rStyle w:val="Hipervnculo"/>
                <w:noProof/>
              </w:rPr>
              <w:t>Contacto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_Toc498043891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530" w:rsidRDefault="00E70530" w:rsidP="005E5B97">
          <w:r>
            <w:rPr>
              <w:b/>
              <w:bCs/>
              <w:lang w:val="es-ES"/>
            </w:rPr>
            <w:fldChar w:fldCharType="end"/>
          </w:r>
        </w:p>
      </w:sdtContent>
    </w:sdt>
    <w:p w:rsidR="00E612E9" w:rsidRDefault="00E612E9">
      <w:r>
        <w:br w:type="page"/>
      </w:r>
    </w:p>
    <w:p w:rsidR="00E612E9" w:rsidRDefault="00E612E9" w:rsidP="002E196B">
      <w:pPr>
        <w:pStyle w:val="Ttulo2"/>
        <w:jc w:val="both"/>
      </w:pPr>
      <w:bookmarkStart w:id="2" w:name="_Toc498043884"/>
      <w:r>
        <w:lastRenderedPageBreak/>
        <w:t>Introducción</w:t>
      </w:r>
      <w:bookmarkEnd w:id="2"/>
    </w:p>
    <w:p w:rsidR="00A554FB" w:rsidRDefault="00A554FB" w:rsidP="002E196B">
      <w:pPr>
        <w:jc w:val="both"/>
      </w:pPr>
    </w:p>
    <w:p w:rsidR="00E612E9" w:rsidRDefault="00E612E9" w:rsidP="002E196B">
      <w:pPr>
        <w:jc w:val="both"/>
      </w:pPr>
      <w:r>
        <w:t xml:space="preserve">AMIC es una aplicación que tiene como objetivo </w:t>
      </w:r>
      <w:r w:rsidR="008A6436">
        <w:t xml:space="preserve">encontrar una función </w:t>
      </w:r>
      <w:r w:rsidR="00E6172E">
        <w:t>aproximante,</w:t>
      </w:r>
      <w:r w:rsidR="008A6436">
        <w:t xml:space="preserve"> en base a un conjunto de </w:t>
      </w:r>
      <w:r w:rsidR="00E6172E">
        <w:t>puntos ingresados por el usuario, con el menor error posible. El método utilizado para realizar la aproximación es el método de los mínimos cuadrados.</w:t>
      </w:r>
    </w:p>
    <w:p w:rsidR="00132C88" w:rsidRDefault="002545CA" w:rsidP="002E196B">
      <w:pPr>
        <w:jc w:val="both"/>
      </w:pPr>
      <w:r>
        <w:t>La aplicación cuenta con una interfaz gráfica cuya función es actuar como intermediario entre el usuario y el procesador de datos de la aplicación. Por medio de ella, el usuario ingresar</w:t>
      </w:r>
      <w:r w:rsidR="00132C88">
        <w:t>á los datos necesarios para realizar la aproximación. Como</w:t>
      </w:r>
      <w:r w:rsidR="00BF71E0">
        <w:t xml:space="preserve"> respuesta a la entrada </w:t>
      </w:r>
      <w:r w:rsidR="00070332">
        <w:t>el usuario podrá elegir entre</w:t>
      </w:r>
      <w:r w:rsidR="00132C88">
        <w:t xml:space="preserve"> desplegar un gráfico en dos dimensiones representando la nube de puntos jun</w:t>
      </w:r>
      <w:r w:rsidR="00070332">
        <w:t>to con el polinomio encontrado o comparar entre dos aproximaciones</w:t>
      </w:r>
      <w:r w:rsidR="00122069">
        <w:t>.</w:t>
      </w:r>
      <w:r w:rsidR="00070332">
        <w:t xml:space="preserve"> </w:t>
      </w:r>
    </w:p>
    <w:p w:rsidR="00132C88" w:rsidRDefault="00132C88" w:rsidP="002E196B">
      <w:pPr>
        <w:jc w:val="both"/>
      </w:pPr>
      <w:r>
        <w:t>También el usuario podrá solicitar a la aplicación la comparación entre una o más aproximaciones, cuya respuesta será una tabla en donde se diferencian cada una de las aproximaciones elegidas con su respectivo error cometido.</w:t>
      </w:r>
    </w:p>
    <w:p w:rsidR="00132C88" w:rsidRDefault="00132C88" w:rsidP="002E196B">
      <w:pPr>
        <w:jc w:val="both"/>
      </w:pPr>
      <w:r>
        <w:t>Por último, si el usuario lo desea podrá hacer uso de la finalización de la aplicación, para así terminar con todas las op</w:t>
      </w:r>
      <w:r w:rsidR="00E70530">
        <w:t xml:space="preserve">eraciones que estaba realizando; </w:t>
      </w:r>
      <w:r>
        <w:t xml:space="preserve"> tambi</w:t>
      </w:r>
      <w:r w:rsidR="00E70530">
        <w:t>én podrá</w:t>
      </w:r>
      <w:r>
        <w:t xml:space="preserve"> ingresar un nuevo conjunto de datos p</w:t>
      </w:r>
      <w:r w:rsidR="00E70530">
        <w:t>ara seguir aproximando</w:t>
      </w:r>
      <w:r>
        <w:t xml:space="preserve"> </w:t>
      </w:r>
      <w:r w:rsidR="00E70530">
        <w:t>o terminar con la aplicación y salir de la misma.</w:t>
      </w:r>
    </w:p>
    <w:p w:rsidR="00E70530" w:rsidRDefault="00E70530" w:rsidP="002E196B">
      <w:pPr>
        <w:pStyle w:val="Ttulo3"/>
        <w:jc w:val="both"/>
      </w:pPr>
    </w:p>
    <w:p w:rsidR="00E6172E" w:rsidRDefault="00E6172E" w:rsidP="002E196B">
      <w:pPr>
        <w:pStyle w:val="Ttulo3"/>
        <w:jc w:val="both"/>
      </w:pPr>
      <w:bookmarkStart w:id="3" w:name="_Toc498043885"/>
      <w:r>
        <w:t xml:space="preserve">Método de los </w:t>
      </w:r>
      <w:r w:rsidR="00E70530">
        <w:t>M</w:t>
      </w:r>
      <w:r>
        <w:t>ínimos Cuadrados</w:t>
      </w:r>
      <w:bookmarkEnd w:id="3"/>
    </w:p>
    <w:p w:rsidR="00527869" w:rsidRDefault="00E612E9" w:rsidP="002E196B">
      <w:pPr>
        <w:jc w:val="both"/>
      </w:pPr>
      <w:r>
        <w:t xml:space="preserve"> </w:t>
      </w:r>
    </w:p>
    <w:p w:rsidR="007A1E39" w:rsidRDefault="007A1E39" w:rsidP="002E196B">
      <w:pPr>
        <w:jc w:val="both"/>
      </w:pPr>
      <w:r>
        <w:t>La búsqueda de un modelo matemático que represente lo mejor posible a unos datos experimentales puede abordarse, entre otras, de las dos formas siguientes:</w:t>
      </w:r>
    </w:p>
    <w:p w:rsidR="007A1E39" w:rsidRDefault="007A1E39" w:rsidP="002E196B">
      <w:pPr>
        <w:pStyle w:val="Prrafodelista"/>
        <w:numPr>
          <w:ilvl w:val="0"/>
          <w:numId w:val="1"/>
        </w:numPr>
        <w:jc w:val="both"/>
      </w:pPr>
      <w:r>
        <w:t xml:space="preserve">Mediante interpolación. </w:t>
      </w:r>
    </w:p>
    <w:p w:rsidR="007A1E39" w:rsidRDefault="007A1E39" w:rsidP="002E196B">
      <w:pPr>
        <w:pStyle w:val="Prrafodelista"/>
        <w:numPr>
          <w:ilvl w:val="0"/>
          <w:numId w:val="1"/>
        </w:numPr>
        <w:jc w:val="both"/>
      </w:pPr>
      <w:r>
        <w:t xml:space="preserve">Mediante la obtención de una curva, </w:t>
      </w:r>
      <m:oMath>
        <m:r>
          <w:rPr>
            <w:rFonts w:ascii="Cambria Math" w:hAnsi="Cambria Math"/>
          </w:rPr>
          <m:t>y=f(x)</m:t>
        </m:r>
      </m:oMath>
      <w:r>
        <w:rPr>
          <w:rFonts w:eastAsiaTheme="minorEastAsia"/>
        </w:rPr>
        <w:t>, que se aproxime a los datos sin que, necesariamente, pase por encima de ellos.</w:t>
      </w:r>
    </w:p>
    <w:p w:rsidR="007A1E39" w:rsidRDefault="008D1FD1" w:rsidP="002E196B">
      <w:pPr>
        <w:jc w:val="both"/>
      </w:pPr>
      <w:r>
        <w:t xml:space="preserve">AMIC por medio de la segunda opción, se encargará de encontrar esa curva capaz de aproximar los datos ingresados, con el menor error posible.  </w:t>
      </w:r>
    </w:p>
    <w:p w:rsidR="008D1FD1" w:rsidRDefault="007A1E39" w:rsidP="002E196B">
      <w:pPr>
        <w:jc w:val="both"/>
      </w:pPr>
      <w:r>
        <w:t>En la práctica habitualmente se usan funciones polinómicas de grado bajo, o bien de tipo exponencial, potencial, etc. En cuanto al criterio a considerar para obtener el modelo concreto consiste, geométricamente, en hacer mínima la suma de los cuadrados de las longitudes (distancia euclídea)</w:t>
      </w:r>
      <w:r w:rsidR="008D1FD1">
        <w:t>.</w:t>
      </w:r>
    </w:p>
    <w:p w:rsidR="00E70530" w:rsidRDefault="008D1FD1" w:rsidP="002E196B">
      <w:pPr>
        <w:jc w:val="both"/>
        <w:rPr>
          <w:rFonts w:eastAsiaTheme="minorEastAsia"/>
        </w:rPr>
      </w:pPr>
      <w:r>
        <w:t xml:space="preserve">Es decir, dados los datos </w:t>
      </w:r>
      <m:oMath>
        <m:r>
          <w:rPr>
            <w:rFonts w:ascii="Cambria Math" w:hAnsi="Cambria Math"/>
          </w:rPr>
          <m:t>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 i=1,2, …, n} </m:t>
        </m:r>
      </m:oMath>
      <w:r>
        <w:rPr>
          <w:rFonts w:eastAsiaTheme="minorEastAsia"/>
        </w:rPr>
        <w:t xml:space="preserve">hallar </w:t>
      </w:r>
      <m:oMath>
        <m:r>
          <w:rPr>
            <w:rFonts w:ascii="Cambria Math" w:eastAsiaTheme="minorEastAsia" w:hAnsi="Cambria Math"/>
          </w:rPr>
          <m:t>f(x)</m:t>
        </m:r>
      </m:oMath>
      <w:r w:rsidR="00C24D23">
        <w:rPr>
          <w:rFonts w:eastAsiaTheme="minorEastAsia"/>
        </w:rPr>
        <w:t xml:space="preserve"> que verifique:</w:t>
      </w:r>
    </w:p>
    <w:p w:rsidR="00C24D23" w:rsidRPr="00C24D23" w:rsidRDefault="00113BC4" w:rsidP="007A1E39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=Mínima</m:t>
          </m:r>
        </m:oMath>
      </m:oMathPara>
    </w:p>
    <w:p w:rsidR="00C24D23" w:rsidRDefault="00724E8E" w:rsidP="002E196B">
      <w:pPr>
        <w:jc w:val="both"/>
      </w:pPr>
      <w:r>
        <w:t>La expresión dependerá de parámetros a, b, etc.</w:t>
      </w:r>
      <w:r w:rsidR="00C24D23">
        <w:t xml:space="preserve"> según la forma de </w:t>
      </w:r>
      <m:oMath>
        <m:r>
          <w:rPr>
            <w:rFonts w:ascii="Cambria Math" w:hAnsi="Cambria Math"/>
          </w:rPr>
          <m:t>f(x)</m:t>
        </m:r>
      </m:oMath>
      <w:r w:rsidR="00C24D23">
        <w:t xml:space="preserve"> que se han de obtener a partir del requisito impuesto. </w:t>
      </w:r>
      <w:r w:rsidR="00983446">
        <w:t>A esto es lo que se llama ajuste por medio de cuadrados mínimos.</w:t>
      </w:r>
    </w:p>
    <w:p w:rsidR="00F160F5" w:rsidRDefault="00C24D23" w:rsidP="002E196B">
      <w:pPr>
        <w:jc w:val="both"/>
      </w:pPr>
      <w:r>
        <w:t xml:space="preserve">Dependiendo del modelo de función </w:t>
      </w:r>
      <m:oMath>
        <m:r>
          <w:rPr>
            <w:rFonts w:ascii="Cambria Math" w:hAnsi="Cambria Math"/>
          </w:rPr>
          <m:t>f(x)</m:t>
        </m:r>
      </m:oMath>
      <w:r>
        <w:t xml:space="preserve"> utilizado aparecen distintos tipos de ajuste.</w:t>
      </w:r>
      <w:r>
        <w:cr/>
      </w:r>
    </w:p>
    <w:p w:rsidR="00F160F5" w:rsidRDefault="00F160F5" w:rsidP="002E196B">
      <w:pPr>
        <w:pStyle w:val="Ttulo2"/>
        <w:jc w:val="both"/>
      </w:pPr>
      <w:bookmarkStart w:id="4" w:name="_Toc498043886"/>
      <w:r>
        <w:t>Funcionalidades</w:t>
      </w:r>
      <w:bookmarkEnd w:id="4"/>
    </w:p>
    <w:p w:rsidR="00F160F5" w:rsidRDefault="00F160F5" w:rsidP="002E196B">
      <w:pPr>
        <w:jc w:val="both"/>
      </w:pPr>
      <w:r>
        <w:t>A continuación se detallarán todas las funciones que posee el procesador de datos de AMIC y se explicará el funcionamiento de las mismas.  A grandes rasgos, se comprenden tres grandes funcionalidades:</w:t>
      </w:r>
    </w:p>
    <w:p w:rsidR="006C178C" w:rsidRDefault="006C178C" w:rsidP="002E196B">
      <w:pPr>
        <w:pStyle w:val="Prrafodelista"/>
        <w:numPr>
          <w:ilvl w:val="0"/>
          <w:numId w:val="2"/>
        </w:numPr>
        <w:jc w:val="both"/>
      </w:pPr>
      <w:r>
        <w:t>Búsqueda de una función aproximante, con su respectivo método de aproximación, con el menor error posible.</w:t>
      </w:r>
    </w:p>
    <w:p w:rsidR="006C178C" w:rsidRDefault="006C178C" w:rsidP="002E196B">
      <w:pPr>
        <w:pStyle w:val="Prrafodelista"/>
        <w:numPr>
          <w:ilvl w:val="0"/>
          <w:numId w:val="2"/>
        </w:numPr>
        <w:jc w:val="both"/>
      </w:pPr>
      <w:r>
        <w:t>Comparar dos o más aproximaciones entre sí.</w:t>
      </w:r>
    </w:p>
    <w:p w:rsidR="006C178C" w:rsidRDefault="006C178C" w:rsidP="002E196B">
      <w:pPr>
        <w:pStyle w:val="Prrafodelista"/>
        <w:numPr>
          <w:ilvl w:val="0"/>
          <w:numId w:val="2"/>
        </w:numPr>
        <w:jc w:val="both"/>
      </w:pPr>
      <w:r>
        <w:t>Finalizar.</w:t>
      </w:r>
    </w:p>
    <w:p w:rsidR="009E6824" w:rsidRDefault="009E6824" w:rsidP="002E196B">
      <w:pPr>
        <w:pStyle w:val="Ttulo3"/>
        <w:jc w:val="both"/>
      </w:pPr>
      <w:bookmarkStart w:id="5" w:name="_Toc498043887"/>
      <w:r>
        <w:t>Inicio</w:t>
      </w:r>
      <w:bookmarkEnd w:id="5"/>
    </w:p>
    <w:p w:rsidR="001079F2" w:rsidRDefault="006C178C" w:rsidP="002E196B">
      <w:pPr>
        <w:jc w:val="both"/>
      </w:pPr>
      <w:r>
        <w:t>Para realizar alguna de estas acciones, el usuario deberá iniciar AMIC y se le</w:t>
      </w:r>
      <w:r w:rsidR="00F628D4">
        <w:t xml:space="preserve"> desplegará una ventana como la</w:t>
      </w:r>
      <w:r>
        <w:t xml:space="preserve"> que se muestra a continuación:   </w:t>
      </w:r>
    </w:p>
    <w:p w:rsidR="001079F2" w:rsidRDefault="00C974C6" w:rsidP="00090296">
      <w:pPr>
        <w:jc w:val="center"/>
      </w:pPr>
      <w:r>
        <w:rPr>
          <w:noProof/>
          <w:lang w:eastAsia="es-AR"/>
        </w:rPr>
        <w:drawing>
          <wp:inline distT="0" distB="0" distL="0" distR="0" wp14:anchorId="4FCDE6F8" wp14:editId="2922960E">
            <wp:extent cx="2921150" cy="252108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9F2" w:rsidRPr="001079F2" w:rsidRDefault="00C974C6" w:rsidP="002E196B">
      <w:pPr>
        <w:jc w:val="both"/>
      </w:pPr>
      <w:r>
        <w:t>El usuario deberá hacer un click sobre la operación</w:t>
      </w:r>
      <w:r w:rsidR="001079F2">
        <w:t xml:space="preserve"> que </w:t>
      </w:r>
      <w:r>
        <w:t>quiera realizar</w:t>
      </w:r>
      <w:r w:rsidR="001079F2">
        <w:t xml:space="preserve">, luego dar un click en Aceptar para continuar. Se detallan a continuación cada uno de los casos. </w:t>
      </w:r>
    </w:p>
    <w:p w:rsidR="0030618D" w:rsidRDefault="0030618D" w:rsidP="002E196B">
      <w:pPr>
        <w:pStyle w:val="Ttulo3"/>
        <w:jc w:val="both"/>
      </w:pPr>
    </w:p>
    <w:p w:rsidR="00F160F5" w:rsidRDefault="006C178C" w:rsidP="002E196B">
      <w:pPr>
        <w:pStyle w:val="Ttulo3"/>
        <w:jc w:val="both"/>
      </w:pPr>
      <w:bookmarkStart w:id="6" w:name="_Toc498043888"/>
      <w:r>
        <w:t>Búsqueda de la función aproximante</w:t>
      </w:r>
      <w:bookmarkEnd w:id="6"/>
    </w:p>
    <w:p w:rsidR="00625741" w:rsidRDefault="001079F2" w:rsidP="002E196B">
      <w:pPr>
        <w:jc w:val="both"/>
      </w:pPr>
      <w:r>
        <w:t>Luego d</w:t>
      </w:r>
      <w:r w:rsidR="00964FFC">
        <w:t xml:space="preserve">e haber seleccionado la </w:t>
      </w:r>
      <w:r w:rsidR="00AE4262">
        <w:t xml:space="preserve">opción </w:t>
      </w:r>
      <w:r w:rsidR="00964FFC">
        <w:t>Aproximar</w:t>
      </w:r>
      <w:r>
        <w:t xml:space="preserve"> se muestra </w:t>
      </w:r>
      <w:r w:rsidR="00EF10B2">
        <w:t>la siguiente ventana:</w:t>
      </w:r>
    </w:p>
    <w:p w:rsidR="00625741" w:rsidRDefault="00C27177" w:rsidP="00090296">
      <w:pPr>
        <w:jc w:val="center"/>
      </w:pPr>
      <w:r>
        <w:rPr>
          <w:noProof/>
          <w:lang w:eastAsia="es-AR"/>
        </w:rPr>
        <w:drawing>
          <wp:inline distT="0" distB="0" distL="0" distR="0" wp14:anchorId="7038961E" wp14:editId="45E3F861">
            <wp:extent cx="3775139" cy="283845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334" cy="283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296" w:rsidRDefault="001079F2" w:rsidP="002E196B">
      <w:pPr>
        <w:jc w:val="both"/>
        <w:rPr>
          <w:rFonts w:eastAsiaTheme="minorEastAsia"/>
        </w:rPr>
      </w:pPr>
      <w:r>
        <w:t>A continuación el usuario deberá ingresar el conjunto de puntos y la cantidad de decimales para el redondeo. En el primer lugar se ingresan las coordenadas en el eje de abscisas y en el segundo las coordenadas en el eje de las ordenadas. Ambos conjuntos deben tener la siguiente forma:</w:t>
      </w:r>
      <m:oMath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… 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>,… 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>.</w:t>
      </w:r>
      <w:r w:rsidR="00AB2A53">
        <w:rPr>
          <w:rFonts w:eastAsiaTheme="minorEastAsia"/>
        </w:rPr>
        <w:t xml:space="preserve"> Los conjuntos no necesariamente tienen que estar ordenados tanto en forma ascendente como en forma descendente.</w:t>
      </w:r>
      <w:r w:rsidR="00EF10B2">
        <w:rPr>
          <w:rFonts w:eastAsiaTheme="minorEastAsia"/>
        </w:rPr>
        <w:t xml:space="preserve"> Por último, se ingresa un número que indicará a AMIC la cantid</w:t>
      </w:r>
      <w:r w:rsidR="00C30BFC">
        <w:rPr>
          <w:rFonts w:eastAsiaTheme="minorEastAsia"/>
        </w:rPr>
        <w:t>ad de decimales para que la aplicación redondee todos los valores calculados</w:t>
      </w:r>
      <w:r w:rsidR="00EF10B2">
        <w:rPr>
          <w:rFonts w:eastAsiaTheme="minorEastAsia"/>
        </w:rPr>
        <w:t>.</w:t>
      </w:r>
      <w:r w:rsidR="00C974C6">
        <w:rPr>
          <w:rFonts w:eastAsiaTheme="minorEastAsia"/>
        </w:rPr>
        <w:t xml:space="preserve"> </w:t>
      </w:r>
    </w:p>
    <w:p w:rsidR="001079F2" w:rsidRDefault="00C974C6" w:rsidP="002E196B">
      <w:pPr>
        <w:jc w:val="both"/>
        <w:rPr>
          <w:rFonts w:eastAsiaTheme="minorEastAsia"/>
        </w:rPr>
      </w:pPr>
      <w:r>
        <w:rPr>
          <w:rFonts w:eastAsiaTheme="minorEastAsia"/>
        </w:rPr>
        <w:t>Si alguno de los campos es ingresado de manera incorrecta, AMIC mostrará un mensaje de error para que el usuario vuelva ingresar los datos correctamente.</w:t>
      </w:r>
    </w:p>
    <w:p w:rsidR="00090296" w:rsidRDefault="00090296" w:rsidP="008C0244">
      <w:pPr>
        <w:jc w:val="center"/>
        <w:rPr>
          <w:rFonts w:eastAsiaTheme="minorEastAsia"/>
        </w:rPr>
      </w:pPr>
      <w:r>
        <w:rPr>
          <w:noProof/>
          <w:lang w:eastAsia="es-AR"/>
        </w:rPr>
        <w:drawing>
          <wp:inline distT="0" distB="0" distL="0" distR="0" wp14:anchorId="300E75BB" wp14:editId="35C762B9">
            <wp:extent cx="3962604" cy="1809843"/>
            <wp:effectExtent l="0" t="0" r="0" b="0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741" w:rsidRPr="00C974C6" w:rsidRDefault="00C27177" w:rsidP="002E196B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Una vez ingresados los datos en sus correspondientes campos, el sistema desplegará la siguiente ventana:</w:t>
      </w:r>
    </w:p>
    <w:p w:rsidR="00F160F5" w:rsidRDefault="00625741" w:rsidP="00625741">
      <w:pPr>
        <w:jc w:val="center"/>
      </w:pPr>
      <w:r>
        <w:rPr>
          <w:noProof/>
          <w:lang w:eastAsia="es-AR"/>
        </w:rPr>
        <w:drawing>
          <wp:inline distT="0" distB="0" distL="0" distR="0" wp14:anchorId="02FE1D1B" wp14:editId="69AF4FED">
            <wp:extent cx="3311211" cy="2349500"/>
            <wp:effectExtent l="0" t="0" r="381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057" cy="235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741" w:rsidRDefault="004C4EB9" w:rsidP="002E196B">
      <w:pPr>
        <w:jc w:val="both"/>
      </w:pPr>
      <w:r>
        <w:t>El usuario en esta instanci</w:t>
      </w:r>
      <w:r w:rsidR="00CB05D8">
        <w:t>a deberá seleccionar una opción</w:t>
      </w:r>
      <w:r w:rsidR="00A3504F">
        <w:t xml:space="preserve"> por la cual desea aproximar las funciones, haciendo un click sobre ella</w:t>
      </w:r>
      <w:r>
        <w:t xml:space="preserve">. Las funciones disponibles son: </w:t>
      </w:r>
    </w:p>
    <w:p w:rsidR="004C4EB9" w:rsidRDefault="004C4EB9" w:rsidP="002E196B">
      <w:pPr>
        <w:pStyle w:val="Prrafodelista"/>
        <w:numPr>
          <w:ilvl w:val="0"/>
          <w:numId w:val="3"/>
        </w:numPr>
        <w:jc w:val="both"/>
      </w:pPr>
      <w:r w:rsidRPr="00A3504F">
        <w:rPr>
          <w:u w:val="single"/>
        </w:rPr>
        <w:t>Recta de mínimos cuadrados</w:t>
      </w:r>
      <w:r w:rsidR="00A3504F" w:rsidRPr="00A3504F">
        <w:rPr>
          <w:u w:val="single"/>
        </w:rPr>
        <w:t>:</w:t>
      </w:r>
      <w:r>
        <w:t xml:space="preserve"> </w:t>
      </w:r>
      <m:oMath>
        <m:r>
          <w:rPr>
            <w:rFonts w:ascii="Cambria Math" w:hAnsi="Cambria Math"/>
          </w:rPr>
          <m:t>y=ax+b</m:t>
        </m:r>
      </m:oMath>
    </w:p>
    <w:p w:rsidR="004C4EB9" w:rsidRDefault="004C4EB9" w:rsidP="002E196B">
      <w:pPr>
        <w:pStyle w:val="Prrafodelista"/>
        <w:numPr>
          <w:ilvl w:val="0"/>
          <w:numId w:val="3"/>
        </w:numPr>
        <w:jc w:val="both"/>
      </w:pPr>
      <w:r w:rsidRPr="00A3504F">
        <w:rPr>
          <w:u w:val="single"/>
        </w:rPr>
        <w:t>Parábola de mínimos cuadrados</w:t>
      </w:r>
      <w:r w:rsidR="00A3504F">
        <w:t>:</w:t>
      </w:r>
      <w:r>
        <w:t xml:space="preserve"> </w:t>
      </w:r>
      <m:oMath>
        <m:r>
          <w:rPr>
            <w:rFonts w:ascii="Cambria Math" w:hAnsi="Cambria Math"/>
          </w:rPr>
          <m:t>y=a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</m:t>
        </m:r>
      </m:oMath>
    </w:p>
    <w:p w:rsidR="004C4EB9" w:rsidRDefault="004C4EB9" w:rsidP="002E196B">
      <w:pPr>
        <w:pStyle w:val="Prrafodelista"/>
        <w:numPr>
          <w:ilvl w:val="0"/>
          <w:numId w:val="3"/>
        </w:numPr>
        <w:jc w:val="both"/>
      </w:pPr>
      <w:r w:rsidRPr="00A3504F">
        <w:rPr>
          <w:u w:val="single"/>
        </w:rPr>
        <w:t>Función Potencial</w:t>
      </w:r>
      <w:r w:rsidR="00A3504F" w:rsidRPr="00A3504F">
        <w:rPr>
          <w:u w:val="single"/>
        </w:rPr>
        <w:t>:</w:t>
      </w:r>
      <w:r w:rsidR="005F6574">
        <w:t xml:space="preserve"> </w:t>
      </w:r>
      <m:oMath>
        <m:r>
          <w:rPr>
            <w:rFonts w:ascii="Cambria Math" w:hAnsi="Cambria Math"/>
          </w:rPr>
          <m:t>y=b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</w:p>
    <w:p w:rsidR="004C4EB9" w:rsidRDefault="004C4EB9" w:rsidP="002E196B">
      <w:pPr>
        <w:pStyle w:val="Prrafodelista"/>
        <w:numPr>
          <w:ilvl w:val="0"/>
          <w:numId w:val="3"/>
        </w:numPr>
        <w:jc w:val="both"/>
      </w:pPr>
      <w:r w:rsidRPr="00A3504F">
        <w:rPr>
          <w:u w:val="single"/>
        </w:rPr>
        <w:t>Función Exponencial</w:t>
      </w:r>
      <w:r w:rsidR="00A3504F" w:rsidRPr="00A3504F">
        <w:rPr>
          <w:u w:val="single"/>
        </w:rPr>
        <w:t>:</w:t>
      </w:r>
      <w:r w:rsidR="005F6574">
        <w:t xml:space="preserve"> </w:t>
      </w:r>
      <m:oMath>
        <m:r>
          <w:rPr>
            <w:rFonts w:ascii="Cambria Math" w:hAnsi="Cambria Math"/>
          </w:rPr>
          <m:t>y=b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ax</m:t>
            </m:r>
          </m:sup>
        </m:sSup>
      </m:oMath>
    </w:p>
    <w:p w:rsidR="004C4EB9" w:rsidRDefault="004C4EB9" w:rsidP="002E196B">
      <w:pPr>
        <w:pStyle w:val="Prrafodelista"/>
        <w:numPr>
          <w:ilvl w:val="0"/>
          <w:numId w:val="3"/>
        </w:numPr>
        <w:jc w:val="both"/>
      </w:pPr>
      <w:r w:rsidRPr="00A3504F">
        <w:rPr>
          <w:u w:val="single"/>
        </w:rPr>
        <w:t>Función Hiperbólica</w:t>
      </w:r>
      <w:r w:rsidR="00A3504F" w:rsidRPr="00A3504F">
        <w:rPr>
          <w:u w:val="single"/>
        </w:rPr>
        <w:t>:</w:t>
      </w:r>
      <w:r>
        <w:t xml:space="preserve"> </w:t>
      </w:r>
      <m:oMath>
        <m:r>
          <w:rPr>
            <w:rFonts w:ascii="Cambria Math" w:hAnsi="Cambria Math"/>
          </w:rPr>
          <m:t xml:space="preserve">y=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b+x</m:t>
            </m:r>
          </m:den>
        </m:f>
      </m:oMath>
    </w:p>
    <w:p w:rsidR="004C4EB9" w:rsidRDefault="00A3504F" w:rsidP="002E196B">
      <w:pPr>
        <w:jc w:val="both"/>
      </w:pPr>
      <w:r>
        <w:t xml:space="preserve">Luego de la selección, se muestra </w:t>
      </w:r>
      <w:r w:rsidR="005138AB">
        <w:t xml:space="preserve">una nueva ventana, en la cual el usuario podrá elegir entre ver la función aproximante, mostrar los detalles de los cálculos realizados para obtener la aproximación o si desea ver la misma en una gráfica </w:t>
      </w:r>
      <w:r w:rsidR="00946541">
        <w:t>2D, haciendo un click</w:t>
      </w:r>
      <w:r w:rsidR="005138AB">
        <w:t xml:space="preserve"> </w:t>
      </w:r>
      <w:r w:rsidR="00946541">
        <w:t>sobre la opción elegida y luego dando otro click en Ok para continuar.</w:t>
      </w:r>
      <w:r>
        <w:t xml:space="preserve"> </w:t>
      </w:r>
    </w:p>
    <w:p w:rsidR="004C4EB9" w:rsidRDefault="00213079" w:rsidP="00213079">
      <w:pPr>
        <w:jc w:val="center"/>
      </w:pPr>
      <w:r>
        <w:rPr>
          <w:noProof/>
          <w:lang w:eastAsia="es-AR"/>
        </w:rPr>
        <w:drawing>
          <wp:inline distT="0" distB="0" distL="0" distR="0" wp14:anchorId="4B91FC06" wp14:editId="3A7E44E7">
            <wp:extent cx="2787793" cy="2330570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EB9" w:rsidRDefault="00946541" w:rsidP="002E196B">
      <w:pPr>
        <w:jc w:val="both"/>
      </w:pPr>
      <w:r>
        <w:lastRenderedPageBreak/>
        <w:t>El usuario podrá hacer uso de las tres funcionalidades sin tener que volver a reingresar los conjuntos de datos y realizar nuevamente las demás selecciones. Si oprime el botón de Cancelar</w:t>
      </w:r>
      <w:r w:rsidR="004406D4">
        <w:t xml:space="preserve"> el sistema lo llevará a la ventana de Inicio y deberá ingresar todos los datos nuevamente.</w:t>
      </w:r>
    </w:p>
    <w:p w:rsidR="008526A4" w:rsidRPr="004E41C4" w:rsidRDefault="004406D4" w:rsidP="004E41C4">
      <w:pPr>
        <w:jc w:val="both"/>
      </w:pPr>
      <w:r>
        <w:t>Se muestran a continuación las pantallas correspondientes a las tres funcionalidades.</w:t>
      </w:r>
    </w:p>
    <w:p w:rsidR="00507EB5" w:rsidRPr="008526A4" w:rsidRDefault="00507EB5" w:rsidP="008526A4">
      <w:pPr>
        <w:pStyle w:val="Prrafodelista"/>
        <w:numPr>
          <w:ilvl w:val="0"/>
          <w:numId w:val="4"/>
        </w:numPr>
        <w:rPr>
          <w:u w:val="single"/>
        </w:rPr>
      </w:pPr>
      <w:r w:rsidRPr="008526A4">
        <w:rPr>
          <w:u w:val="single"/>
        </w:rPr>
        <w:t>Mostrar función aproximante:</w:t>
      </w:r>
    </w:p>
    <w:p w:rsidR="008526A4" w:rsidRPr="0011178B" w:rsidRDefault="0011178B" w:rsidP="0011178B">
      <w:pPr>
        <w:jc w:val="center"/>
      </w:pPr>
      <w:r>
        <w:rPr>
          <w:noProof/>
          <w:lang w:eastAsia="es-AR"/>
        </w:rPr>
        <w:drawing>
          <wp:inline distT="0" distB="0" distL="0" distR="0" wp14:anchorId="22611FEA" wp14:editId="03121A72">
            <wp:extent cx="1949550" cy="1714588"/>
            <wp:effectExtent l="0" t="0" r="0" b="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EB5" w:rsidRPr="008526A4" w:rsidRDefault="008526A4" w:rsidP="008526A4">
      <w:pPr>
        <w:pStyle w:val="Prrafodelista"/>
        <w:numPr>
          <w:ilvl w:val="0"/>
          <w:numId w:val="4"/>
        </w:numPr>
        <w:rPr>
          <w:u w:val="single"/>
        </w:rPr>
      </w:pPr>
      <w:r w:rsidRPr="008526A4">
        <w:rPr>
          <w:u w:val="single"/>
        </w:rPr>
        <w:t>Detalles de cálculos:</w:t>
      </w:r>
    </w:p>
    <w:p w:rsidR="008526A4" w:rsidRPr="004E41C4" w:rsidRDefault="008526A4" w:rsidP="000D2ADE">
      <w:r>
        <w:t xml:space="preserve">             </w:t>
      </w:r>
      <w:r>
        <w:rPr>
          <w:noProof/>
          <w:lang w:eastAsia="es-AR"/>
        </w:rPr>
        <w:drawing>
          <wp:inline distT="0" distB="0" distL="0" distR="0" wp14:anchorId="5EAA7E0E" wp14:editId="4DB2BF12">
            <wp:extent cx="1998781" cy="2010713"/>
            <wp:effectExtent l="0" t="0" r="1905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18" cy="201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</w:t>
      </w:r>
      <w:r>
        <w:rPr>
          <w:noProof/>
          <w:lang w:eastAsia="es-AR"/>
        </w:rPr>
        <w:drawing>
          <wp:inline distT="0" distB="0" distL="0" distR="0">
            <wp:extent cx="2203450" cy="2046570"/>
            <wp:effectExtent l="0" t="0" r="635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564" cy="204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1C4" w:rsidRDefault="004E41C4" w:rsidP="004E41C4">
      <w:pPr>
        <w:pStyle w:val="Prrafodelista"/>
        <w:rPr>
          <w:u w:val="single"/>
        </w:rPr>
      </w:pPr>
    </w:p>
    <w:p w:rsidR="004E41C4" w:rsidRDefault="004E41C4" w:rsidP="004E41C4">
      <w:pPr>
        <w:pStyle w:val="Prrafodelista"/>
        <w:rPr>
          <w:u w:val="single"/>
        </w:rPr>
      </w:pPr>
    </w:p>
    <w:p w:rsidR="004E41C4" w:rsidRDefault="004E41C4" w:rsidP="004E41C4">
      <w:pPr>
        <w:pStyle w:val="Prrafodelista"/>
        <w:rPr>
          <w:u w:val="single"/>
        </w:rPr>
      </w:pPr>
    </w:p>
    <w:p w:rsidR="004E41C4" w:rsidRDefault="004E41C4" w:rsidP="004E41C4">
      <w:pPr>
        <w:pStyle w:val="Prrafodelista"/>
        <w:rPr>
          <w:u w:val="single"/>
        </w:rPr>
      </w:pPr>
    </w:p>
    <w:p w:rsidR="004E41C4" w:rsidRDefault="004E41C4" w:rsidP="004E41C4">
      <w:pPr>
        <w:pStyle w:val="Prrafodelista"/>
        <w:rPr>
          <w:u w:val="single"/>
        </w:rPr>
      </w:pPr>
    </w:p>
    <w:p w:rsidR="004E41C4" w:rsidRDefault="004E41C4" w:rsidP="004E41C4">
      <w:pPr>
        <w:pStyle w:val="Prrafodelista"/>
        <w:rPr>
          <w:u w:val="single"/>
        </w:rPr>
      </w:pPr>
    </w:p>
    <w:p w:rsidR="004E41C4" w:rsidRDefault="004E41C4" w:rsidP="004E41C4">
      <w:pPr>
        <w:pStyle w:val="Prrafodelista"/>
        <w:rPr>
          <w:u w:val="single"/>
        </w:rPr>
      </w:pPr>
    </w:p>
    <w:p w:rsidR="004E41C4" w:rsidRDefault="004E41C4" w:rsidP="004E41C4">
      <w:pPr>
        <w:pStyle w:val="Prrafodelista"/>
        <w:rPr>
          <w:u w:val="single"/>
        </w:rPr>
      </w:pPr>
    </w:p>
    <w:p w:rsidR="004E41C4" w:rsidRDefault="004E41C4" w:rsidP="004E41C4">
      <w:pPr>
        <w:pStyle w:val="Prrafodelista"/>
        <w:rPr>
          <w:u w:val="single"/>
        </w:rPr>
      </w:pPr>
    </w:p>
    <w:p w:rsidR="004E41C4" w:rsidRDefault="004E41C4" w:rsidP="004E41C4">
      <w:pPr>
        <w:pStyle w:val="Prrafodelista"/>
        <w:rPr>
          <w:u w:val="single"/>
        </w:rPr>
      </w:pPr>
    </w:p>
    <w:p w:rsidR="004E41C4" w:rsidRDefault="004E41C4" w:rsidP="004E41C4">
      <w:pPr>
        <w:pStyle w:val="Prrafodelista"/>
        <w:rPr>
          <w:u w:val="single"/>
        </w:rPr>
      </w:pPr>
    </w:p>
    <w:p w:rsidR="008526A4" w:rsidRPr="008526A4" w:rsidRDefault="008526A4" w:rsidP="008526A4">
      <w:pPr>
        <w:pStyle w:val="Prrafodelista"/>
        <w:numPr>
          <w:ilvl w:val="0"/>
          <w:numId w:val="4"/>
        </w:numPr>
        <w:rPr>
          <w:u w:val="single"/>
        </w:rPr>
      </w:pPr>
      <w:r w:rsidRPr="008526A4">
        <w:rPr>
          <w:u w:val="single"/>
        </w:rPr>
        <w:lastRenderedPageBreak/>
        <w:t xml:space="preserve">Gráfica </w:t>
      </w:r>
    </w:p>
    <w:p w:rsidR="00EF10B2" w:rsidRDefault="00B55FD4" w:rsidP="00434DFD">
      <w:pPr>
        <w:jc w:val="center"/>
      </w:pPr>
      <w:r>
        <w:rPr>
          <w:noProof/>
          <w:lang w:eastAsia="es-AR"/>
        </w:rPr>
        <w:drawing>
          <wp:inline distT="0" distB="0" distL="0" distR="0" wp14:anchorId="401F8C03" wp14:editId="154B1F31">
            <wp:extent cx="4413477" cy="4000706"/>
            <wp:effectExtent l="0" t="0" r="635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477" cy="400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0B2" w:rsidRDefault="00D22988" w:rsidP="00FB06C3">
      <w:pPr>
        <w:pStyle w:val="Ttulo3"/>
      </w:pPr>
      <w:bookmarkStart w:id="7" w:name="_Toc498043889"/>
      <w:r>
        <w:t>Comparación de Aproximaciones</w:t>
      </w:r>
      <w:bookmarkEnd w:id="7"/>
      <w:r>
        <w:t xml:space="preserve"> </w:t>
      </w:r>
    </w:p>
    <w:p w:rsidR="00D22988" w:rsidRPr="00D22988" w:rsidRDefault="00D22988" w:rsidP="002E196B">
      <w:pPr>
        <w:jc w:val="both"/>
      </w:pPr>
      <w:r>
        <w:t xml:space="preserve">Mediante esta operación, el usuario podrá comparar entre una o más aproximaciones diferenciando sus modelos aproximantes y también los errores cometidos al realizarlos. </w:t>
      </w:r>
      <w:r w:rsidR="002C31A9">
        <w:t>Para ell</w:t>
      </w:r>
      <w:r w:rsidR="00507EB5">
        <w:t>o deberá seleccionar la opción Comparar Aproximaciones</w:t>
      </w:r>
      <w:r w:rsidR="002C31A9">
        <w:t xml:space="preserve"> al iniciar AMIC.</w:t>
      </w:r>
    </w:p>
    <w:p w:rsidR="002C31A9" w:rsidRDefault="00434DFD" w:rsidP="00434DFD">
      <w:pPr>
        <w:jc w:val="center"/>
      </w:pPr>
      <w:r>
        <w:rPr>
          <w:noProof/>
          <w:lang w:eastAsia="es-AR"/>
        </w:rPr>
        <w:drawing>
          <wp:inline distT="0" distB="0" distL="0" distR="0">
            <wp:extent cx="2774950" cy="2495550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31A9">
        <w:br w:type="page"/>
      </w:r>
    </w:p>
    <w:p w:rsidR="00434DFD" w:rsidRDefault="00434DFD" w:rsidP="002E196B">
      <w:pPr>
        <w:jc w:val="both"/>
      </w:pPr>
      <w:r>
        <w:lastRenderedPageBreak/>
        <w:t>Nuevamente, como en la operación de búsqueda de la función aproximante</w:t>
      </w:r>
      <w:r w:rsidR="00912973">
        <w:t>,</w:t>
      </w:r>
      <w:r>
        <w:t xml:space="preserve"> el usuario deberá ingresar dos conjuntos de puntos con el mismo formato, el primero para el eje de las abscisas y el segundo para el eje de las ordenadas respectivamente. También deberá ingresar el núme</w:t>
      </w:r>
      <w:r w:rsidR="00D23EEE">
        <w:t>ro de decimales con lo cual AMIC redondeará sus cálculos</w:t>
      </w:r>
      <w:r>
        <w:t xml:space="preserve">. </w:t>
      </w:r>
    </w:p>
    <w:p w:rsidR="00434DFD" w:rsidRDefault="00434DFD" w:rsidP="00912973">
      <w:pPr>
        <w:jc w:val="center"/>
      </w:pPr>
      <w:r>
        <w:rPr>
          <w:noProof/>
          <w:lang w:eastAsia="es-AR"/>
        </w:rPr>
        <w:drawing>
          <wp:inline distT="0" distB="0" distL="0" distR="0" wp14:anchorId="784BA634" wp14:editId="093418CC">
            <wp:extent cx="3378374" cy="2540131"/>
            <wp:effectExtent l="0" t="0" r="0" b="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DFD" w:rsidRDefault="00434DFD" w:rsidP="002E196B">
      <w:pPr>
        <w:jc w:val="both"/>
      </w:pPr>
      <w:r>
        <w:t>Si alguno de los tres campos no es completado correctamente, AMIC desplegará un mensaje de error pidiendo al usuario el reingreso de los datos.</w:t>
      </w:r>
    </w:p>
    <w:p w:rsidR="00912973" w:rsidRDefault="00434DFD" w:rsidP="00E402BF">
      <w:pPr>
        <w:jc w:val="center"/>
      </w:pPr>
      <w:r>
        <w:rPr>
          <w:noProof/>
          <w:lang w:eastAsia="es-AR"/>
        </w:rPr>
        <w:drawing>
          <wp:inline distT="0" distB="0" distL="0" distR="0" wp14:anchorId="069D846B" wp14:editId="63EDAE8C">
            <wp:extent cx="3962604" cy="1809843"/>
            <wp:effectExtent l="0" t="0" r="0" b="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2BF" w:rsidRDefault="00E402BF" w:rsidP="002E196B">
      <w:pPr>
        <w:jc w:val="both"/>
      </w:pPr>
    </w:p>
    <w:p w:rsidR="00434DFD" w:rsidRDefault="00E402BF" w:rsidP="002E196B">
      <w:pPr>
        <w:jc w:val="both"/>
      </w:pPr>
      <w:r>
        <w:t>Luego de haber completado los tres campos correctamente, AMIC mostrará una ventana en donde el usuario podrá seleccionar una o más funciones para realizar las aproximaciones y después compararlas.</w:t>
      </w:r>
    </w:p>
    <w:p w:rsidR="00434DFD" w:rsidRDefault="00E402BF" w:rsidP="00DE4E40">
      <w:pPr>
        <w:jc w:val="center"/>
      </w:pPr>
      <w:r>
        <w:rPr>
          <w:noProof/>
          <w:lang w:eastAsia="es-AR"/>
        </w:rPr>
        <w:lastRenderedPageBreak/>
        <w:drawing>
          <wp:inline distT="0" distB="0" distL="0" distR="0" wp14:anchorId="2DFDBE45" wp14:editId="7A792585">
            <wp:extent cx="2311519" cy="3524431"/>
            <wp:effectExtent l="0" t="0" r="0" b="0"/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352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DFD" w:rsidRDefault="00E402BF" w:rsidP="00E402BF">
      <w:r>
        <w:t xml:space="preserve">El usuario podrá seleccionar una por una las opciones o si oprime el botón Select All, se seleccionarán todas las opciones automáticamente. A continuación, dar un click en Ok.  </w:t>
      </w:r>
    </w:p>
    <w:p w:rsidR="00B80AF5" w:rsidRDefault="00B80AF5" w:rsidP="00E402BF">
      <w:r>
        <w:t>Una vez seleccionadas las o</w:t>
      </w:r>
      <w:r w:rsidR="000834B9">
        <w:t>pciones deseadas, se muestran las siguientes</w:t>
      </w:r>
      <w:r>
        <w:t xml:space="preserve"> ventana</w:t>
      </w:r>
      <w:r w:rsidR="000834B9">
        <w:t>s</w:t>
      </w:r>
      <w:r>
        <w:t>, comparando las distintas funciones de aproximación.</w:t>
      </w:r>
    </w:p>
    <w:p w:rsidR="002337BF" w:rsidRDefault="00C504A5" w:rsidP="00C504A5">
      <w:pPr>
        <w:jc w:val="center"/>
      </w:pPr>
      <w:r>
        <w:rPr>
          <w:noProof/>
          <w:lang w:eastAsia="es-AR"/>
        </w:rPr>
        <w:drawing>
          <wp:inline distT="0" distB="0" distL="0" distR="0">
            <wp:extent cx="3530781" cy="2432175"/>
            <wp:effectExtent l="0" t="0" r="0" b="635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DFD" w:rsidRDefault="003D568A" w:rsidP="003D568A">
      <w:r>
        <w:t xml:space="preserve">En la primera columna se visualizan las i-ésimas posiciones de los datos ingresados. La segunda y tercera columna se muestran los datos pertenecientes a los ejes de abscisas y ordenadas. Por último, en la cuarta columna </w:t>
      </w:r>
      <w:r w:rsidR="00124121">
        <w:t>lo</w:t>
      </w:r>
      <w:r w:rsidR="009D7467">
        <w:t>s i</w:t>
      </w:r>
      <w:r w:rsidR="00124121">
        <w:t>-ésimo</w:t>
      </w:r>
      <w:r w:rsidR="00611AE1">
        <w:t>s</w:t>
      </w:r>
      <w:r w:rsidR="009D746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i </m:t>
            </m:r>
          </m:sub>
        </m:sSub>
        <m:r>
          <w:rPr>
            <w:rFonts w:ascii="Cambria Math" w:hAnsi="Cambria Math"/>
          </w:rPr>
          <m:t xml:space="preserve"> 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24121">
        <w:t xml:space="preserve">  reemplazados en la función de la aproximación</w:t>
      </w:r>
      <w:r w:rsidR="00611AE1">
        <w:t xml:space="preserve"> </w:t>
      </w:r>
      <w:r w:rsidR="00124121">
        <w:t xml:space="preserve"> </w:t>
      </w:r>
      <w:r w:rsidR="00611AE1">
        <w:t>y en la quinta co</w:t>
      </w:r>
      <w:r w:rsidR="00B64FDE">
        <w:t>lumna el error cometido por la i</w:t>
      </w:r>
      <w:r w:rsidR="00611AE1">
        <w:t>-ésima función de aproximación.</w:t>
      </w:r>
    </w:p>
    <w:p w:rsidR="0085362F" w:rsidRDefault="0085362F" w:rsidP="00467761">
      <w:pPr>
        <w:rPr>
          <w:noProof/>
          <w:lang w:eastAsia="es-AR"/>
        </w:rPr>
      </w:pPr>
      <w:r>
        <w:rPr>
          <w:noProof/>
          <w:lang w:eastAsia="es-AR"/>
        </w:rPr>
        <w:lastRenderedPageBreak/>
        <w:t>Se muestran en cada columna los errores cometidos por cada modelo elegido.</w:t>
      </w:r>
      <w:r w:rsidR="002511A9">
        <w:rPr>
          <w:noProof/>
          <w:lang w:eastAsia="es-AR"/>
        </w:rPr>
        <w:t xml:space="preserve"> Los errores son calculados por el método de los cuadrados mínimos.</w:t>
      </w:r>
    </w:p>
    <w:p w:rsidR="0085362F" w:rsidRDefault="0085362F" w:rsidP="006D1E05">
      <w:pPr>
        <w:jc w:val="center"/>
        <w:rPr>
          <w:noProof/>
          <w:lang w:eastAsia="es-AR"/>
        </w:rPr>
      </w:pPr>
      <w:r>
        <w:rPr>
          <w:noProof/>
          <w:lang w:eastAsia="es-AR"/>
        </w:rPr>
        <w:drawing>
          <wp:inline distT="0" distB="0" distL="0" distR="0" wp14:anchorId="4F9AAD4B" wp14:editId="7BF6FA1F">
            <wp:extent cx="2559182" cy="2413124"/>
            <wp:effectExtent l="0" t="0" r="0" b="6350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24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1E05">
        <w:rPr>
          <w:noProof/>
          <w:lang w:eastAsia="es-AR"/>
        </w:rPr>
        <w:t xml:space="preserve"> </w:t>
      </w:r>
    </w:p>
    <w:p w:rsidR="00467761" w:rsidRDefault="006D1E05" w:rsidP="00467761">
      <w:pPr>
        <w:rPr>
          <w:noProof/>
          <w:lang w:eastAsia="es-AR"/>
        </w:rPr>
      </w:pPr>
      <w:r>
        <w:rPr>
          <w:noProof/>
          <w:lang w:eastAsia="es-AR"/>
        </w:rPr>
        <w:t>Por último</w:t>
      </w:r>
      <w:r w:rsidR="00467761">
        <w:rPr>
          <w:noProof/>
          <w:lang w:eastAsia="es-AR"/>
        </w:rPr>
        <w:t>, se indica cuál fue la función de aproximación dentro de las elegidas que cometió menos error.</w:t>
      </w:r>
      <w:r w:rsidR="00AB2700">
        <w:rPr>
          <w:noProof/>
          <w:lang w:eastAsia="es-AR"/>
        </w:rPr>
        <w:t xml:space="preserve"> Un click en Aceptar da</w:t>
      </w:r>
      <w:r w:rsidR="00D10671">
        <w:rPr>
          <w:noProof/>
          <w:lang w:eastAsia="es-AR"/>
        </w:rPr>
        <w:t>rá</w:t>
      </w:r>
      <w:r w:rsidR="00AB2700">
        <w:rPr>
          <w:noProof/>
          <w:lang w:eastAsia="es-AR"/>
        </w:rPr>
        <w:t xml:space="preserve"> por terminada la </w:t>
      </w:r>
      <w:r w:rsidR="00D10671">
        <w:rPr>
          <w:noProof/>
          <w:lang w:eastAsia="es-AR"/>
        </w:rPr>
        <w:t>comparación de aproximaciones.</w:t>
      </w:r>
    </w:p>
    <w:p w:rsidR="006D1E05" w:rsidRDefault="006D1E05" w:rsidP="006D1E05">
      <w:pPr>
        <w:jc w:val="center"/>
        <w:rPr>
          <w:noProof/>
          <w:lang w:eastAsia="es-AR"/>
        </w:rPr>
      </w:pPr>
      <w:r>
        <w:rPr>
          <w:noProof/>
          <w:lang w:eastAsia="es-AR"/>
        </w:rPr>
        <w:drawing>
          <wp:inline distT="0" distB="0" distL="0" distR="0" wp14:anchorId="2FF18372" wp14:editId="5F4C7A30">
            <wp:extent cx="3079908" cy="1543129"/>
            <wp:effectExtent l="0" t="0" r="6350" b="0"/>
            <wp:docPr id="2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908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0B2" w:rsidRDefault="002C31A9" w:rsidP="002C31A9">
      <w:pPr>
        <w:pStyle w:val="Ttulo3"/>
      </w:pPr>
      <w:bookmarkStart w:id="8" w:name="_Toc498043890"/>
      <w:r>
        <w:t>Finalizar</w:t>
      </w:r>
      <w:bookmarkEnd w:id="8"/>
    </w:p>
    <w:p w:rsidR="00F21B5D" w:rsidRDefault="002C31A9" w:rsidP="002C31A9">
      <w:r>
        <w:t xml:space="preserve">Si el usuario quisiera cerrar la aplicación, </w:t>
      </w:r>
      <w:r w:rsidR="00507EB5">
        <w:t>bastará con seleccionar la opción Finalizar</w:t>
      </w:r>
      <w:r>
        <w:t xml:space="preserve"> en la pantalla de Inicio de AMIC.</w:t>
      </w:r>
    </w:p>
    <w:p w:rsidR="00F21B5D" w:rsidRDefault="00F21B5D" w:rsidP="00DE4E40">
      <w:pPr>
        <w:jc w:val="center"/>
      </w:pPr>
      <w:r>
        <w:rPr>
          <w:noProof/>
          <w:lang w:eastAsia="es-AR"/>
        </w:rPr>
        <w:drawing>
          <wp:inline distT="0" distB="0" distL="0" distR="0" wp14:anchorId="0D6ECDC4" wp14:editId="6ED89F4F">
            <wp:extent cx="2550953" cy="2038350"/>
            <wp:effectExtent l="0" t="0" r="1905" b="0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937" cy="204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1A9" w:rsidRDefault="002C31A9" w:rsidP="002C31A9">
      <w:r>
        <w:lastRenderedPageBreak/>
        <w:t>El sistema le preguntará si desea dejar de usar la aplicación, en caso de q</w:t>
      </w:r>
      <w:r w:rsidR="00F46089">
        <w:t>ue se haya ingresado la opción</w:t>
      </w:r>
      <w:r>
        <w:t xml:space="preserve"> por error.  </w:t>
      </w:r>
    </w:p>
    <w:p w:rsidR="002C31A9" w:rsidRDefault="002C31A9" w:rsidP="002C31A9">
      <w:pPr>
        <w:jc w:val="center"/>
      </w:pPr>
      <w:r>
        <w:rPr>
          <w:noProof/>
          <w:lang w:eastAsia="es-AR"/>
        </w:rPr>
        <w:drawing>
          <wp:inline distT="0" distB="0" distL="0" distR="0">
            <wp:extent cx="2997354" cy="1568531"/>
            <wp:effectExtent l="0" t="0" r="0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B5D" w:rsidRDefault="002C31A9" w:rsidP="002C31A9">
      <w:r>
        <w:t xml:space="preserve">Si no desea cerrar la aplicación, el usuario deberá seleccionar la opción No. Caso contrario, tendrá que seleccionar la opción Sí.  </w:t>
      </w:r>
    </w:p>
    <w:p w:rsidR="002C31A9" w:rsidRDefault="002C31A9" w:rsidP="002C31A9">
      <w:r>
        <w:t>El sistema se cerrará y le dará un mensaje cordial al usuario.</w:t>
      </w:r>
    </w:p>
    <w:p w:rsidR="006D1E05" w:rsidRDefault="002C31A9" w:rsidP="006D1E05">
      <w:pPr>
        <w:jc w:val="center"/>
      </w:pPr>
      <w:r>
        <w:rPr>
          <w:noProof/>
          <w:lang w:eastAsia="es-AR"/>
        </w:rPr>
        <w:drawing>
          <wp:inline distT="0" distB="0" distL="0" distR="0" wp14:anchorId="2CF6A0D0" wp14:editId="0C842122">
            <wp:extent cx="2508379" cy="1701887"/>
            <wp:effectExtent l="0" t="0" r="6350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379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E05" w:rsidRDefault="006D1E05" w:rsidP="006D1E05"/>
    <w:p w:rsidR="00F21B5D" w:rsidRDefault="00F21B5D" w:rsidP="00F21B5D">
      <w:pPr>
        <w:pStyle w:val="Ttulo2"/>
      </w:pPr>
      <w:bookmarkStart w:id="9" w:name="_Toc498043891"/>
      <w:r>
        <w:t>Contacto</w:t>
      </w:r>
      <w:bookmarkEnd w:id="9"/>
    </w:p>
    <w:p w:rsidR="00F21B5D" w:rsidRDefault="00F21B5D" w:rsidP="00F21B5D">
      <w:r>
        <w:t>Si tiene alguna duda con el manejo de la aplicación, mande un correo electrónico a cualquiera de las siguientes casillas:</w:t>
      </w:r>
    </w:p>
    <w:p w:rsidR="0070042B" w:rsidRDefault="00113BC4" w:rsidP="00F21B5D">
      <w:pPr>
        <w:pStyle w:val="Prrafodelista"/>
        <w:numPr>
          <w:ilvl w:val="0"/>
          <w:numId w:val="4"/>
        </w:numPr>
      </w:pPr>
      <w:hyperlink r:id="rId27" w:history="1">
        <w:r w:rsidR="0070042B" w:rsidRPr="00915811">
          <w:rPr>
            <w:rStyle w:val="Hipervnculo"/>
          </w:rPr>
          <w:t>caceres.g.96@gmail.com</w:t>
        </w:r>
      </w:hyperlink>
    </w:p>
    <w:p w:rsidR="0070042B" w:rsidRPr="0070042B" w:rsidRDefault="00113BC4" w:rsidP="00A554FB">
      <w:pPr>
        <w:pStyle w:val="Prrafodelista"/>
        <w:numPr>
          <w:ilvl w:val="0"/>
          <w:numId w:val="4"/>
        </w:numPr>
        <w:rPr>
          <w:rStyle w:val="Hipervnculo"/>
          <w:color w:val="auto"/>
          <w:u w:val="none"/>
        </w:rPr>
      </w:pPr>
      <w:hyperlink r:id="rId28" w:history="1">
        <w:r w:rsidR="0070042B" w:rsidRPr="00915811">
          <w:rPr>
            <w:rStyle w:val="Hipervnculo"/>
          </w:rPr>
          <w:t>gusbitocchi97@gmail.com</w:t>
        </w:r>
      </w:hyperlink>
    </w:p>
    <w:p w:rsidR="0070042B" w:rsidRDefault="00113BC4" w:rsidP="00F21B5D">
      <w:pPr>
        <w:pStyle w:val="Prrafodelista"/>
        <w:numPr>
          <w:ilvl w:val="0"/>
          <w:numId w:val="4"/>
        </w:numPr>
      </w:pPr>
      <w:hyperlink r:id="rId29" w:history="1">
        <w:r w:rsidR="0070042B" w:rsidRPr="00915811">
          <w:rPr>
            <w:rStyle w:val="Hipervnculo"/>
          </w:rPr>
          <w:t>ivan.g.scherer@gmail.com</w:t>
        </w:r>
      </w:hyperlink>
    </w:p>
    <w:p w:rsidR="0070042B" w:rsidRDefault="00113BC4" w:rsidP="0070042B">
      <w:pPr>
        <w:pStyle w:val="Prrafodelista"/>
        <w:numPr>
          <w:ilvl w:val="0"/>
          <w:numId w:val="4"/>
        </w:numPr>
      </w:pPr>
      <w:hyperlink r:id="rId30" w:history="1">
        <w:r w:rsidR="0070042B" w:rsidRPr="000C2AB1">
          <w:rPr>
            <w:rStyle w:val="Hipervnculo"/>
          </w:rPr>
          <w:t>juliana.rossi.1996@gmail.com</w:t>
        </w:r>
      </w:hyperlink>
    </w:p>
    <w:p w:rsidR="0070042B" w:rsidRDefault="00113BC4" w:rsidP="00F21B5D">
      <w:pPr>
        <w:pStyle w:val="Prrafodelista"/>
        <w:numPr>
          <w:ilvl w:val="0"/>
          <w:numId w:val="4"/>
        </w:numPr>
      </w:pPr>
      <w:hyperlink r:id="rId31" w:history="1">
        <w:r w:rsidR="0070042B" w:rsidRPr="00915811">
          <w:rPr>
            <w:rStyle w:val="Hipervnculo"/>
          </w:rPr>
          <w:t>romano.97lucas@gmail.com</w:t>
        </w:r>
      </w:hyperlink>
    </w:p>
    <w:p w:rsidR="00F21B5D" w:rsidRPr="00F21B5D" w:rsidRDefault="00F21B5D" w:rsidP="00F21B5D">
      <w:r>
        <w:t>Su pregunta será respondida en la brevedad.</w:t>
      </w:r>
    </w:p>
    <w:sectPr w:rsidR="00F21B5D" w:rsidRPr="00F21B5D">
      <w:headerReference w:type="default" r:id="rId32"/>
      <w:footerReference w:type="default" r:id="rId3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BC4" w:rsidRDefault="00113BC4" w:rsidP="00D065D4">
      <w:pPr>
        <w:spacing w:after="0" w:line="240" w:lineRule="auto"/>
      </w:pPr>
      <w:r>
        <w:separator/>
      </w:r>
    </w:p>
  </w:endnote>
  <w:endnote w:type="continuationSeparator" w:id="0">
    <w:p w:rsidR="00113BC4" w:rsidRDefault="00113BC4" w:rsidP="00D06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9"/>
      <w:gridCol w:w="8115"/>
    </w:tblGrid>
    <w:tr w:rsidR="00D065D4">
      <w:tc>
        <w:tcPr>
          <w:tcW w:w="918" w:type="dxa"/>
        </w:tcPr>
        <w:p w:rsidR="00D065D4" w:rsidRDefault="00D065D4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4E41C4" w:rsidRPr="004E41C4">
            <w:rPr>
              <w:b/>
              <w:bCs/>
              <w:noProof/>
              <w:color w:val="4F81BD" w:themeColor="accent1"/>
              <w:sz w:val="32"/>
              <w:szCs w:val="32"/>
              <w:lang w:val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D065D4" w:rsidRDefault="00D065D4">
          <w:pPr>
            <w:pStyle w:val="Piedepgina"/>
          </w:pPr>
        </w:p>
      </w:tc>
    </w:tr>
  </w:tbl>
  <w:p w:rsidR="00D065D4" w:rsidRDefault="00D065D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BC4" w:rsidRDefault="00113BC4" w:rsidP="00D065D4">
      <w:pPr>
        <w:spacing w:after="0" w:line="240" w:lineRule="auto"/>
      </w:pPr>
      <w:r>
        <w:separator/>
      </w:r>
    </w:p>
  </w:footnote>
  <w:footnote w:type="continuationSeparator" w:id="0">
    <w:p w:rsidR="00113BC4" w:rsidRDefault="00113BC4" w:rsidP="00D06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38"/>
      <w:gridCol w:w="1130"/>
    </w:tblGrid>
    <w:tr w:rsidR="00D065D4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D065D4" w:rsidRDefault="00924FA0" w:rsidP="00D065D4">
              <w:pPr>
                <w:pStyle w:val="Encabezado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UTN FRBA - MATEMÁTICA SUPERIOR -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ño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7-01-01T00:00:00Z"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D065D4" w:rsidRDefault="00D065D4" w:rsidP="00D065D4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2017</w:t>
              </w:r>
            </w:p>
          </w:tc>
        </w:sdtContent>
      </w:sdt>
    </w:tr>
  </w:tbl>
  <w:p w:rsidR="00D065D4" w:rsidRDefault="00D065D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601993"/>
    <w:multiLevelType w:val="hybridMultilevel"/>
    <w:tmpl w:val="A5EA7286"/>
    <w:lvl w:ilvl="0" w:tplc="2C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5AEB3E74"/>
    <w:multiLevelType w:val="hybridMultilevel"/>
    <w:tmpl w:val="82A460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E45CA5"/>
    <w:multiLevelType w:val="hybridMultilevel"/>
    <w:tmpl w:val="FDE4C6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560BEF"/>
    <w:multiLevelType w:val="hybridMultilevel"/>
    <w:tmpl w:val="1F86B9D2"/>
    <w:lvl w:ilvl="0" w:tplc="2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5D4"/>
    <w:rsid w:val="00070332"/>
    <w:rsid w:val="000834B9"/>
    <w:rsid w:val="00090296"/>
    <w:rsid w:val="000A5357"/>
    <w:rsid w:val="000B7274"/>
    <w:rsid w:val="000D2ADE"/>
    <w:rsid w:val="0010394C"/>
    <w:rsid w:val="001079F2"/>
    <w:rsid w:val="0011178B"/>
    <w:rsid w:val="001131C7"/>
    <w:rsid w:val="00113BC4"/>
    <w:rsid w:val="00122069"/>
    <w:rsid w:val="00124121"/>
    <w:rsid w:val="00132C88"/>
    <w:rsid w:val="0015404E"/>
    <w:rsid w:val="00156798"/>
    <w:rsid w:val="001870BA"/>
    <w:rsid w:val="001B7DAF"/>
    <w:rsid w:val="001D6516"/>
    <w:rsid w:val="00204B6B"/>
    <w:rsid w:val="00213079"/>
    <w:rsid w:val="002337BF"/>
    <w:rsid w:val="002511A9"/>
    <w:rsid w:val="002545CA"/>
    <w:rsid w:val="0025543C"/>
    <w:rsid w:val="002C31A9"/>
    <w:rsid w:val="002E196B"/>
    <w:rsid w:val="0030618D"/>
    <w:rsid w:val="0032123C"/>
    <w:rsid w:val="00321877"/>
    <w:rsid w:val="0034486D"/>
    <w:rsid w:val="003D568A"/>
    <w:rsid w:val="003E5654"/>
    <w:rsid w:val="00434DFD"/>
    <w:rsid w:val="004406D4"/>
    <w:rsid w:val="00467761"/>
    <w:rsid w:val="004C4EB9"/>
    <w:rsid w:val="004D09EE"/>
    <w:rsid w:val="004E41C4"/>
    <w:rsid w:val="00507EB5"/>
    <w:rsid w:val="005138AB"/>
    <w:rsid w:val="00515264"/>
    <w:rsid w:val="00522635"/>
    <w:rsid w:val="00527869"/>
    <w:rsid w:val="00573C03"/>
    <w:rsid w:val="005742F8"/>
    <w:rsid w:val="005E5B97"/>
    <w:rsid w:val="005F6574"/>
    <w:rsid w:val="00611AE1"/>
    <w:rsid w:val="00625741"/>
    <w:rsid w:val="00646BCD"/>
    <w:rsid w:val="0068793C"/>
    <w:rsid w:val="006C178C"/>
    <w:rsid w:val="006D1E05"/>
    <w:rsid w:val="006F285F"/>
    <w:rsid w:val="0070042B"/>
    <w:rsid w:val="007149E2"/>
    <w:rsid w:val="00724E8E"/>
    <w:rsid w:val="0073703B"/>
    <w:rsid w:val="00775AF2"/>
    <w:rsid w:val="007A1E39"/>
    <w:rsid w:val="007A5222"/>
    <w:rsid w:val="007D13B8"/>
    <w:rsid w:val="008526A4"/>
    <w:rsid w:val="0085362F"/>
    <w:rsid w:val="00865E57"/>
    <w:rsid w:val="008A6436"/>
    <w:rsid w:val="008C0244"/>
    <w:rsid w:val="008D1FD1"/>
    <w:rsid w:val="00900D9E"/>
    <w:rsid w:val="00911102"/>
    <w:rsid w:val="00912973"/>
    <w:rsid w:val="00924FA0"/>
    <w:rsid w:val="00946541"/>
    <w:rsid w:val="00964FFC"/>
    <w:rsid w:val="00983446"/>
    <w:rsid w:val="009D012E"/>
    <w:rsid w:val="009D7467"/>
    <w:rsid w:val="009E6824"/>
    <w:rsid w:val="00A3504F"/>
    <w:rsid w:val="00A554FB"/>
    <w:rsid w:val="00AB2700"/>
    <w:rsid w:val="00AB2A53"/>
    <w:rsid w:val="00AE4262"/>
    <w:rsid w:val="00B12479"/>
    <w:rsid w:val="00B55FD4"/>
    <w:rsid w:val="00B64FDE"/>
    <w:rsid w:val="00B80AF5"/>
    <w:rsid w:val="00BB4C2C"/>
    <w:rsid w:val="00BF71E0"/>
    <w:rsid w:val="00C22B34"/>
    <w:rsid w:val="00C24D23"/>
    <w:rsid w:val="00C27177"/>
    <w:rsid w:val="00C30BFC"/>
    <w:rsid w:val="00C504A5"/>
    <w:rsid w:val="00C974C6"/>
    <w:rsid w:val="00CB05D8"/>
    <w:rsid w:val="00CE737D"/>
    <w:rsid w:val="00D065D4"/>
    <w:rsid w:val="00D10671"/>
    <w:rsid w:val="00D22988"/>
    <w:rsid w:val="00D23EEE"/>
    <w:rsid w:val="00DE4E40"/>
    <w:rsid w:val="00E10260"/>
    <w:rsid w:val="00E402BF"/>
    <w:rsid w:val="00E612E9"/>
    <w:rsid w:val="00E6172E"/>
    <w:rsid w:val="00E70530"/>
    <w:rsid w:val="00E76F7E"/>
    <w:rsid w:val="00ED1809"/>
    <w:rsid w:val="00EF10B2"/>
    <w:rsid w:val="00F160F5"/>
    <w:rsid w:val="00F21B5D"/>
    <w:rsid w:val="00F46089"/>
    <w:rsid w:val="00F628D4"/>
    <w:rsid w:val="00F806BB"/>
    <w:rsid w:val="00FB06C3"/>
    <w:rsid w:val="00FD6376"/>
    <w:rsid w:val="00FE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05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65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617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065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065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D065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D065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5D4"/>
  </w:style>
  <w:style w:type="paragraph" w:styleId="Piedepgina">
    <w:name w:val="footer"/>
    <w:basedOn w:val="Normal"/>
    <w:link w:val="PiedepginaCar"/>
    <w:uiPriority w:val="99"/>
    <w:unhideWhenUsed/>
    <w:rsid w:val="00D065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5D4"/>
  </w:style>
  <w:style w:type="paragraph" w:styleId="Textodeglobo">
    <w:name w:val="Balloon Text"/>
    <w:basedOn w:val="Normal"/>
    <w:link w:val="TextodegloboCar"/>
    <w:uiPriority w:val="99"/>
    <w:semiHidden/>
    <w:unhideWhenUsed/>
    <w:rsid w:val="00D06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65D4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E617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E705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70530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E7053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7053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70530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C22B34"/>
    <w:rPr>
      <w:color w:val="808080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E70530"/>
    <w:pPr>
      <w:spacing w:after="100"/>
    </w:pPr>
  </w:style>
  <w:style w:type="paragraph" w:styleId="Prrafodelista">
    <w:name w:val="List Paragraph"/>
    <w:basedOn w:val="Normal"/>
    <w:uiPriority w:val="34"/>
    <w:qFormat/>
    <w:rsid w:val="007A1E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05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65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617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065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065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D065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D065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5D4"/>
  </w:style>
  <w:style w:type="paragraph" w:styleId="Piedepgina">
    <w:name w:val="footer"/>
    <w:basedOn w:val="Normal"/>
    <w:link w:val="PiedepginaCar"/>
    <w:uiPriority w:val="99"/>
    <w:unhideWhenUsed/>
    <w:rsid w:val="00D065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5D4"/>
  </w:style>
  <w:style w:type="paragraph" w:styleId="Textodeglobo">
    <w:name w:val="Balloon Text"/>
    <w:basedOn w:val="Normal"/>
    <w:link w:val="TextodegloboCar"/>
    <w:uiPriority w:val="99"/>
    <w:semiHidden/>
    <w:unhideWhenUsed/>
    <w:rsid w:val="00D06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65D4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E617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E705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70530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E7053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7053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70530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C22B34"/>
    <w:rPr>
      <w:color w:val="808080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E70530"/>
    <w:pPr>
      <w:spacing w:after="100"/>
    </w:pPr>
  </w:style>
  <w:style w:type="paragraph" w:styleId="Prrafodelista">
    <w:name w:val="List Paragraph"/>
    <w:basedOn w:val="Normal"/>
    <w:uiPriority w:val="34"/>
    <w:qFormat/>
    <w:rsid w:val="007A1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mailto:ivan.g.scherer@gmail.co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mailto:gusbitocchi97@gmail.com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mailto:romano.97lucas@gmail.com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mailto:caceres.g.96@gmail.com" TargetMode="External"/><Relationship Id="rId30" Type="http://schemas.openxmlformats.org/officeDocument/2006/relationships/hyperlink" Target="mailto:juliana.rossi.1996@gmail.com" TargetMode="External"/><Relationship Id="rId35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26A"/>
    <w:rsid w:val="00496E2F"/>
    <w:rsid w:val="00F2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2026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2026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E599B1-95D5-4CD9-A7C9-91D2BC8AC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12</Pages>
  <Words>1413</Words>
  <Characters>7772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UTN FRBA - MATEMÁTICA SUPERIOR -</vt:lpstr>
    </vt:vector>
  </TitlesOfParts>
  <Company/>
  <LinksUpToDate>false</LinksUpToDate>
  <CharactersWithSpaces>9167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UTN FRBA - MATEMÁTICA SUPERIOR -</dc:title>
  <dc:creator>user</dc:creator>
  <cp:lastModifiedBy>user</cp:lastModifiedBy>
  <cp:revision>89</cp:revision>
  <dcterms:created xsi:type="dcterms:W3CDTF">2017-11-04T00:55:00Z</dcterms:created>
  <dcterms:modified xsi:type="dcterms:W3CDTF">2017-11-10T05:22:00Z</dcterms:modified>
</cp:coreProperties>
</file>