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06EC1" w14:textId="77777777" w:rsidR="00A41F65" w:rsidRDefault="00C13937" w:rsidP="00C139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 1: Berkley Timesharing System</w:t>
      </w:r>
    </w:p>
    <w:p w14:paraId="5A45B79B" w14:textId="77777777" w:rsidR="00C13937" w:rsidRDefault="00C13937" w:rsidP="00C13937">
      <w:pPr>
        <w:jc w:val="center"/>
        <w:rPr>
          <w:rFonts w:ascii="Arial" w:hAnsi="Arial" w:cs="Arial"/>
        </w:rPr>
      </w:pPr>
    </w:p>
    <w:p w14:paraId="56B3BDF1" w14:textId="4AA002A3" w:rsidR="00C71847" w:rsidRDefault="0091409B" w:rsidP="00C718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In the 60s a majority of computers only allowed one user at a time with no interactivity. </w:t>
      </w:r>
      <w:r w:rsidR="004B6139">
        <w:rPr>
          <w:rFonts w:ascii="Arial" w:hAnsi="Arial" w:cs="Arial"/>
        </w:rPr>
        <w:t>The Berkeley Timesharing</w:t>
      </w:r>
      <w:r w:rsidR="00F864A2">
        <w:rPr>
          <w:rFonts w:ascii="Arial" w:hAnsi="Arial" w:cs="Arial"/>
        </w:rPr>
        <w:t xml:space="preserve"> System</w:t>
      </w:r>
      <w:r w:rsidR="004B6139">
        <w:rPr>
          <w:rFonts w:ascii="Arial" w:hAnsi="Arial" w:cs="Arial"/>
        </w:rPr>
        <w:t xml:space="preserve"> was an avant-garde from 1964 to 1967</w:t>
      </w:r>
      <w:r w:rsidR="00F864A2">
        <w:rPr>
          <w:rFonts w:ascii="Arial" w:hAnsi="Arial" w:cs="Arial"/>
        </w:rPr>
        <w:t xml:space="preserve"> in the area of timesharing operating systems</w:t>
      </w:r>
      <w:r w:rsidR="004B6139">
        <w:rPr>
          <w:rFonts w:ascii="Arial" w:hAnsi="Arial" w:cs="Arial"/>
        </w:rPr>
        <w:t>. The first commercial timesharing operating system was part of Project Genie, from UC Berkeley, and used in the SDS 940 computer system made by Scientific Data Systems</w:t>
      </w:r>
      <w:r>
        <w:rPr>
          <w:rFonts w:ascii="Arial" w:hAnsi="Arial" w:cs="Arial"/>
        </w:rPr>
        <w:t>.</w:t>
      </w:r>
      <w:r w:rsidR="00E10C22">
        <w:rPr>
          <w:rFonts w:ascii="Arial" w:hAnsi="Arial" w:cs="Arial"/>
        </w:rPr>
        <w:t xml:space="preserve"> The implementation of the operating system began in 1964</w:t>
      </w:r>
      <w:r w:rsidR="002301CC">
        <w:rPr>
          <w:rFonts w:ascii="Arial" w:hAnsi="Arial" w:cs="Arial"/>
        </w:rPr>
        <w:t xml:space="preserve"> </w:t>
      </w:r>
      <w:r w:rsidR="00735439">
        <w:rPr>
          <w:rFonts w:ascii="Arial" w:hAnsi="Arial" w:cs="Arial"/>
        </w:rPr>
        <w:t xml:space="preserve">along with the introduction of the SDS 930. It was not intended to be sold as a product at first. Demand was perceived to be low but as more customers began to show interest, commercial </w:t>
      </w:r>
      <w:r w:rsidR="006B7525">
        <w:rPr>
          <w:rFonts w:ascii="Arial" w:hAnsi="Arial" w:cs="Arial"/>
        </w:rPr>
        <w:t xml:space="preserve">a </w:t>
      </w:r>
      <w:r w:rsidR="00735439">
        <w:rPr>
          <w:rFonts w:ascii="Arial" w:hAnsi="Arial" w:cs="Arial"/>
        </w:rPr>
        <w:t>product became available. Commercial sales were in full swing by late 1967 as the SDS 940.</w:t>
      </w:r>
      <w:hyperlink r:id="rId7" w:history="1">
        <w:r w:rsidR="00735439" w:rsidRPr="00640E67">
          <w:rPr>
            <w:rStyle w:val="Hyperlink"/>
            <w:rFonts w:ascii="Arial" w:hAnsi="Arial" w:cs="Arial"/>
            <w:vertAlign w:val="superscript"/>
          </w:rPr>
          <w:t>[1]</w:t>
        </w:r>
      </w:hyperlink>
      <w:r w:rsidR="00C63F6C">
        <w:rPr>
          <w:rFonts w:ascii="Arial" w:hAnsi="Arial" w:cs="Arial"/>
        </w:rPr>
        <w:t xml:space="preserve"> </w:t>
      </w:r>
      <w:r w:rsidR="00640E67" w:rsidRPr="00640E67">
        <w:rPr>
          <w:rFonts w:ascii="Arial" w:hAnsi="Arial" w:cs="Arial"/>
        </w:rPr>
        <w:t>This increased demand from</w:t>
      </w:r>
      <w:r w:rsidR="00C63F6C" w:rsidRPr="00640E67">
        <w:rPr>
          <w:rFonts w:ascii="Arial" w:hAnsi="Arial" w:cs="Arial"/>
        </w:rPr>
        <w:t xml:space="preserve"> smaller businesses and instit</w:t>
      </w:r>
      <w:r w:rsidR="00640E67" w:rsidRPr="00640E67">
        <w:rPr>
          <w:rFonts w:ascii="Arial" w:hAnsi="Arial" w:cs="Arial"/>
        </w:rPr>
        <w:t xml:space="preserve">utions created a timesharing market. </w:t>
      </w:r>
      <w:r w:rsidR="00C63F6C" w:rsidRPr="00640E67">
        <w:rPr>
          <w:rFonts w:ascii="Arial" w:hAnsi="Arial" w:cs="Arial"/>
        </w:rPr>
        <w:t>Project Genie</w:t>
      </w:r>
      <w:r w:rsidR="00640E67">
        <w:rPr>
          <w:rFonts w:ascii="Arial" w:hAnsi="Arial" w:cs="Arial"/>
        </w:rPr>
        <w:t xml:space="preserve"> </w:t>
      </w:r>
      <w:r w:rsidR="00C63F6C" w:rsidRPr="00640E67">
        <w:rPr>
          <w:rFonts w:ascii="Arial" w:hAnsi="Arial" w:cs="Arial"/>
        </w:rPr>
        <w:t>developed hardw</w:t>
      </w:r>
      <w:r w:rsidR="00640E67">
        <w:rPr>
          <w:rFonts w:ascii="Arial" w:hAnsi="Arial" w:cs="Arial"/>
        </w:rPr>
        <w:t>are and software used by many</w:t>
      </w:r>
      <w:r w:rsidR="00C63F6C" w:rsidRPr="00640E67">
        <w:rPr>
          <w:rFonts w:ascii="Arial" w:hAnsi="Arial" w:cs="Arial"/>
        </w:rPr>
        <w:t xml:space="preserve"> of these new companies</w:t>
      </w:r>
      <w:r w:rsidR="00F33A69">
        <w:rPr>
          <w:rFonts w:ascii="Arial" w:hAnsi="Arial" w:cs="Arial"/>
        </w:rPr>
        <w:t>, including Tymshare.</w:t>
      </w:r>
      <w:hyperlink r:id="rId8" w:history="1">
        <w:r w:rsidR="00640E67" w:rsidRPr="00640E67">
          <w:rPr>
            <w:rStyle w:val="Hyperlink"/>
            <w:rFonts w:ascii="Arial" w:hAnsi="Arial" w:cs="Arial"/>
            <w:vertAlign w:val="superscript"/>
          </w:rPr>
          <w:t>[3]</w:t>
        </w:r>
      </w:hyperlink>
    </w:p>
    <w:p w14:paraId="7B2C012E" w14:textId="7791FE5A" w:rsidR="00C71847" w:rsidRDefault="00735439" w:rsidP="00C718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The main p</w:t>
      </w:r>
      <w:r w:rsidR="00F33A69">
        <w:rPr>
          <w:rFonts w:ascii="Arial" w:hAnsi="Arial" w:cs="Arial"/>
        </w:rPr>
        <w:t>arts of this system were the Monitor,</w:t>
      </w:r>
      <w:r>
        <w:rPr>
          <w:rFonts w:ascii="Arial" w:hAnsi="Arial" w:cs="Arial"/>
        </w:rPr>
        <w:t xml:space="preserve"> Executive</w:t>
      </w:r>
      <w:r w:rsidR="00F33A69">
        <w:rPr>
          <w:rFonts w:ascii="Arial" w:hAnsi="Arial" w:cs="Arial"/>
        </w:rPr>
        <w:t>, and subsystems</w:t>
      </w:r>
      <w:r>
        <w:rPr>
          <w:rFonts w:ascii="Arial" w:hAnsi="Arial" w:cs="Arial"/>
        </w:rPr>
        <w:t>.</w:t>
      </w:r>
      <w:hyperlink r:id="rId9" w:history="1">
        <w:r w:rsidR="00B36664" w:rsidRPr="00640E67">
          <w:rPr>
            <w:rStyle w:val="Hyperlink"/>
            <w:rFonts w:ascii="Arial" w:hAnsi="Arial" w:cs="Arial"/>
            <w:vertAlign w:val="superscript"/>
          </w:rPr>
          <w:t>[2]</w:t>
        </w:r>
      </w:hyperlink>
      <w:r w:rsidR="00B366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simplicity the Monitor can be thought of as a kernel and the Executive can be thought of as a command-line interface.</w:t>
      </w:r>
      <w:hyperlink r:id="rId10" w:history="1">
        <w:r w:rsidR="00B36664" w:rsidRPr="00640E67">
          <w:rPr>
            <w:rStyle w:val="Hyperlink"/>
            <w:rFonts w:ascii="Arial" w:hAnsi="Arial" w:cs="Arial"/>
            <w:vertAlign w:val="superscript"/>
          </w:rPr>
          <w:t>[1]</w:t>
        </w:r>
      </w:hyperlink>
      <w:r w:rsidR="00F33A69">
        <w:rPr>
          <w:rFonts w:ascii="Arial" w:hAnsi="Arial" w:cs="Arial"/>
          <w:vertAlign w:val="superscript"/>
        </w:rPr>
        <w:t xml:space="preserve"> </w:t>
      </w:r>
      <w:r w:rsidR="00F33A69">
        <w:rPr>
          <w:rFonts w:ascii="Arial" w:hAnsi="Arial" w:cs="Arial"/>
        </w:rPr>
        <w:t>The SDS system was able to link the CPU with up to thirty-two remote terminals. The monitor was executed in “monitor mode” and the Executive along with the subsystems were executed in “user mode”.</w:t>
      </w:r>
      <w:r w:rsidR="00E8226B">
        <w:rPr>
          <w:rFonts w:ascii="Arial" w:hAnsi="Arial" w:cs="Arial"/>
        </w:rPr>
        <w:t xml:space="preserve"> </w:t>
      </w:r>
      <w:r w:rsidR="00F33A69">
        <w:rPr>
          <w:rFonts w:ascii="Arial" w:hAnsi="Arial" w:cs="Arial"/>
        </w:rPr>
        <w:t>The monitor was in change of scheduling, input/output operations, interrupt processing, memory allocation</w:t>
      </w:r>
      <w:r w:rsidR="001D3603">
        <w:rPr>
          <w:rFonts w:ascii="Arial" w:hAnsi="Arial" w:cs="Arial"/>
        </w:rPr>
        <w:t xml:space="preserve">, </w:t>
      </w:r>
      <w:r w:rsidR="001D3603" w:rsidRPr="001D3603">
        <w:rPr>
          <w:rFonts w:ascii="Arial" w:eastAsia="Times New Roman" w:hAnsi="Arial" w:cs="Arial"/>
        </w:rPr>
        <w:t>swapping of programs and data from disc and RAD to and from core memory</w:t>
      </w:r>
      <w:r w:rsidR="001D3603">
        <w:rPr>
          <w:rFonts w:ascii="Arial" w:eastAsia="Times New Roman" w:hAnsi="Arial" w:cs="Arial"/>
        </w:rPr>
        <w:t xml:space="preserve">, and </w:t>
      </w:r>
      <w:r w:rsidR="00725D26">
        <w:rPr>
          <w:rFonts w:ascii="Arial" w:eastAsia="Times New Roman" w:hAnsi="Arial" w:cs="Arial"/>
        </w:rPr>
        <w:t xml:space="preserve">control of active programs. The Executive works in between the Monitor and a user; It is in charge </w:t>
      </w:r>
      <w:r w:rsidR="00725D26" w:rsidRPr="00725D26">
        <w:rPr>
          <w:rFonts w:ascii="Arial" w:eastAsia="Times New Roman" w:hAnsi="Arial" w:cs="Arial"/>
        </w:rPr>
        <w:t>of the co</w:t>
      </w:r>
      <w:r w:rsidR="00725D26">
        <w:rPr>
          <w:rFonts w:ascii="Arial" w:eastAsia="Times New Roman" w:hAnsi="Arial" w:cs="Arial"/>
        </w:rPr>
        <w:t>mmand language through which a</w:t>
      </w:r>
      <w:r w:rsidR="00725D26" w:rsidRPr="00725D26">
        <w:rPr>
          <w:rFonts w:ascii="Arial" w:eastAsia="Times New Roman" w:hAnsi="Arial" w:cs="Arial"/>
        </w:rPr>
        <w:t xml:space="preserve"> user </w:t>
      </w:r>
      <w:r w:rsidR="00725D26">
        <w:rPr>
          <w:rFonts w:ascii="Arial" w:eastAsia="Times New Roman" w:hAnsi="Arial" w:cs="Arial"/>
        </w:rPr>
        <w:t xml:space="preserve">can </w:t>
      </w:r>
      <w:r w:rsidR="00725D26" w:rsidRPr="00725D26">
        <w:rPr>
          <w:rFonts w:ascii="Arial" w:eastAsia="Times New Roman" w:hAnsi="Arial" w:cs="Arial"/>
        </w:rPr>
        <w:t>contro</w:t>
      </w:r>
      <w:r w:rsidR="00725D26">
        <w:rPr>
          <w:rFonts w:ascii="Arial" w:eastAsia="Times New Roman" w:hAnsi="Arial" w:cs="Arial"/>
        </w:rPr>
        <w:t xml:space="preserve">l the system from a “teletype,” identification of the various users, </w:t>
      </w:r>
      <w:r w:rsidR="00725D26" w:rsidRPr="00725D26">
        <w:rPr>
          <w:rFonts w:ascii="Arial" w:eastAsia="Times New Roman" w:hAnsi="Arial" w:cs="Arial"/>
        </w:rPr>
        <w:t>the specification of the limits of e</w:t>
      </w:r>
      <w:r w:rsidR="00725D26">
        <w:rPr>
          <w:rFonts w:ascii="Arial" w:eastAsia="Times New Roman" w:hAnsi="Arial" w:cs="Arial"/>
        </w:rPr>
        <w:t xml:space="preserve">ach user's access to the system, </w:t>
      </w:r>
      <w:r w:rsidR="00725D26" w:rsidRPr="00725D26">
        <w:rPr>
          <w:rFonts w:ascii="Arial" w:eastAsia="Times New Roman" w:hAnsi="Arial" w:cs="Arial"/>
        </w:rPr>
        <w:t>control of the directory of symbolic file names, and backup storage for these files</w:t>
      </w:r>
      <w:r w:rsidR="00725D26">
        <w:rPr>
          <w:rFonts w:ascii="Arial" w:eastAsia="Times New Roman" w:hAnsi="Arial" w:cs="Arial"/>
        </w:rPr>
        <w:t>, and requests for a subsystem. Subsystems are important processors like FORTRAN II, CAL</w:t>
      </w:r>
      <w:r w:rsidR="00E8226B">
        <w:rPr>
          <w:rFonts w:ascii="Arial" w:eastAsia="Times New Roman" w:hAnsi="Arial" w:cs="Arial"/>
        </w:rPr>
        <w:t>, and QED. These subsystems</w:t>
      </w:r>
      <w:r w:rsidR="006B7525">
        <w:rPr>
          <w:rFonts w:ascii="Arial" w:eastAsia="Times New Roman" w:hAnsi="Arial" w:cs="Arial"/>
        </w:rPr>
        <w:t xml:space="preserve"> are</w:t>
      </w:r>
      <w:bookmarkStart w:id="0" w:name="_GoBack"/>
      <w:bookmarkEnd w:id="0"/>
      <w:r w:rsidR="00725D26">
        <w:rPr>
          <w:rFonts w:ascii="Arial" w:eastAsia="Times New Roman" w:hAnsi="Arial" w:cs="Arial"/>
        </w:rPr>
        <w:t xml:space="preserve"> programs with an indefinite connection to the main system</w:t>
      </w:r>
      <w:r w:rsidR="00E8226B">
        <w:rPr>
          <w:rFonts w:ascii="Arial" w:eastAsia="Times New Roman" w:hAnsi="Arial" w:cs="Arial"/>
        </w:rPr>
        <w:t xml:space="preserve"> that perform </w:t>
      </w:r>
      <w:r w:rsidR="00E8226B">
        <w:rPr>
          <w:rFonts w:ascii="Arial" w:eastAsia="Times New Roman" w:hAnsi="Arial" w:cs="Arial"/>
        </w:rPr>
        <w:t>specialized functions</w:t>
      </w:r>
      <w:r w:rsidR="00E8226B">
        <w:rPr>
          <w:rFonts w:ascii="Arial" w:eastAsia="Times New Roman" w:hAnsi="Arial" w:cs="Arial"/>
        </w:rPr>
        <w:t>.</w:t>
      </w:r>
      <w:r w:rsidR="00E8226B" w:rsidRPr="00E8226B">
        <w:rPr>
          <w:rFonts w:ascii="Arial" w:hAnsi="Arial" w:cs="Arial"/>
          <w:vertAlign w:val="superscript"/>
        </w:rPr>
        <w:t xml:space="preserve"> </w:t>
      </w:r>
      <w:hyperlink r:id="rId11" w:history="1">
        <w:r w:rsidR="00E8226B" w:rsidRPr="00F33A69">
          <w:rPr>
            <w:rStyle w:val="Hyperlink"/>
            <w:rFonts w:ascii="Arial" w:hAnsi="Arial" w:cs="Arial"/>
            <w:vertAlign w:val="superscript"/>
          </w:rPr>
          <w:t>[2]</w:t>
        </w:r>
      </w:hyperlink>
    </w:p>
    <w:p w14:paraId="257D5C1C" w14:textId="46AD92F6" w:rsidR="00C71847" w:rsidRPr="00C71847" w:rsidRDefault="00C71847" w:rsidP="00C718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operating system was unique because it was the first to allow for general purpose programming. It sold around sixty units which at the time was a decent amount and a decent part of Scientific Data Systems’ revenue. At the time other timesharing operating systems were usually limited to running one application.</w:t>
      </w:r>
      <w:hyperlink r:id="rId12" w:history="1">
        <w:r w:rsidRPr="00C71847">
          <w:rPr>
            <w:rStyle w:val="Hyperlink"/>
            <w:rFonts w:ascii="Arial" w:hAnsi="Arial" w:cs="Arial"/>
            <w:vertAlign w:val="superscript"/>
          </w:rPr>
          <w:t>[1]</w:t>
        </w:r>
      </w:hyperlink>
      <w:r>
        <w:rPr>
          <w:rFonts w:ascii="Arial" w:hAnsi="Arial" w:cs="Arial"/>
        </w:rPr>
        <w:t xml:space="preserve"> As time went on people gradually moved </w:t>
      </w:r>
      <w:r w:rsidR="00E10F92">
        <w:rPr>
          <w:rFonts w:ascii="Arial" w:hAnsi="Arial" w:cs="Arial"/>
        </w:rPr>
        <w:t xml:space="preserve">to newer technologies </w:t>
      </w:r>
      <w:r>
        <w:rPr>
          <w:rFonts w:ascii="Arial" w:hAnsi="Arial" w:cs="Arial"/>
        </w:rPr>
        <w:t xml:space="preserve">built on top of the many hardware and software techniques </w:t>
      </w:r>
      <w:r w:rsidR="00E10F92">
        <w:rPr>
          <w:rFonts w:ascii="Arial" w:hAnsi="Arial" w:cs="Arial"/>
        </w:rPr>
        <w:t xml:space="preserve">created by Project Genie. These concepts influenced TENEX and UNIX. </w:t>
      </w:r>
    </w:p>
    <w:p w14:paraId="36A326EF" w14:textId="77777777" w:rsidR="00735439" w:rsidRDefault="00735439" w:rsidP="00B36664">
      <w:pPr>
        <w:rPr>
          <w:rFonts w:ascii="Arial" w:hAnsi="Arial" w:cs="Arial"/>
        </w:rPr>
      </w:pPr>
    </w:p>
    <w:p w14:paraId="4F40A345" w14:textId="7DC4602F" w:rsidR="00B36664" w:rsidRDefault="00B36664" w:rsidP="00B3666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References</w:t>
      </w:r>
    </w:p>
    <w:p w14:paraId="69228FA4" w14:textId="77777777" w:rsidR="00B36664" w:rsidRDefault="00B36664" w:rsidP="00B366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3" w:history="1">
        <w:r w:rsidRPr="00B36664">
          <w:rPr>
            <w:rStyle w:val="Hyperlink"/>
            <w:rFonts w:ascii="Arial" w:hAnsi="Arial" w:cs="Arial"/>
          </w:rPr>
          <w:t>Berkeley Timesharing System</w:t>
        </w:r>
      </w:hyperlink>
      <w:r>
        <w:rPr>
          <w:rFonts w:ascii="Arial" w:hAnsi="Arial" w:cs="Arial"/>
        </w:rPr>
        <w:t xml:space="preserve">. </w:t>
      </w:r>
      <w:hyperlink r:id="rId14" w:history="1">
        <w:r w:rsidRPr="00B36664">
          <w:rPr>
            <w:rStyle w:val="Hyperlink"/>
            <w:rFonts w:ascii="Arial" w:hAnsi="Arial" w:cs="Arial"/>
          </w:rPr>
          <w:t>Wikipedia</w:t>
        </w:r>
      </w:hyperlink>
      <w:r>
        <w:rPr>
          <w:rFonts w:ascii="Arial" w:hAnsi="Arial" w:cs="Arial"/>
        </w:rPr>
        <w:t>. Retrieved February 1, 2016.</w:t>
      </w:r>
    </w:p>
    <w:p w14:paraId="04A5AF04" w14:textId="39A792DB" w:rsidR="00B36664" w:rsidRPr="00B36664" w:rsidRDefault="00B36664" w:rsidP="00B366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5" w:history="1">
        <w:r w:rsidRPr="00B36664">
          <w:rPr>
            <w:rStyle w:val="Hyperlink"/>
            <w:rFonts w:ascii="Arial" w:eastAsia="Times New Roman" w:hAnsi="Arial" w:cs="Arial"/>
            <w:iCs/>
            <w:color w:val="663366"/>
            <w:shd w:val="clear" w:color="auto" w:fill="FFFFFF"/>
          </w:rPr>
          <w:t>SDS 940 Tim</w:t>
        </w:r>
        <w:r w:rsidRPr="00B36664">
          <w:rPr>
            <w:rStyle w:val="Hyperlink"/>
            <w:rFonts w:ascii="Arial" w:eastAsia="Times New Roman" w:hAnsi="Arial" w:cs="Arial"/>
            <w:iCs/>
            <w:color w:val="663366"/>
            <w:shd w:val="clear" w:color="auto" w:fill="FFFFFF"/>
          </w:rPr>
          <w:t>e</w:t>
        </w:r>
        <w:r w:rsidRPr="00B36664">
          <w:rPr>
            <w:rStyle w:val="Hyperlink"/>
            <w:rFonts w:ascii="Arial" w:eastAsia="Times New Roman" w:hAnsi="Arial" w:cs="Arial"/>
            <w:iCs/>
            <w:color w:val="663366"/>
            <w:shd w:val="clear" w:color="auto" w:fill="FFFFFF"/>
          </w:rPr>
          <w:t>-Sharing System Technical Manual</w:t>
        </w:r>
      </w:hyperlink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 w:rsidRPr="00B36664">
        <w:rPr>
          <w:rStyle w:val="HTMLCite"/>
          <w:rFonts w:ascii="Arial" w:eastAsia="Times New Roman" w:hAnsi="Arial" w:cs="Arial"/>
          <w:i w:val="0"/>
          <w:color w:val="252525"/>
          <w:shd w:val="clear" w:color="auto" w:fill="FFFFFF"/>
        </w:rPr>
        <w:t>(PDF</w:t>
      </w:r>
      <w:r w:rsidRPr="00B36664">
        <w:rPr>
          <w:rStyle w:val="HTMLCite"/>
          <w:rFonts w:ascii="Arial" w:eastAsia="Times New Roman" w:hAnsi="Arial" w:cs="Arial"/>
          <w:color w:val="252525"/>
          <w:shd w:val="clear" w:color="auto" w:fill="FFFFFF"/>
        </w:rPr>
        <w:t>).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 w:rsidRPr="00B36664">
        <w:rPr>
          <w:rStyle w:val="HTMLCite"/>
          <w:rFonts w:ascii="Arial" w:eastAsia="Times New Roman" w:hAnsi="Arial" w:cs="Arial"/>
          <w:color w:val="252525"/>
          <w:shd w:val="clear" w:color="auto" w:fill="FFFFFF"/>
        </w:rPr>
        <w:t>SDS 90 11 16A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 w:rsidRPr="00B36664">
        <w:rPr>
          <w:rStyle w:val="HTMLCite"/>
          <w:rFonts w:ascii="Arial" w:eastAsia="Times New Roman" w:hAnsi="Arial" w:cs="Arial"/>
          <w:i w:val="0"/>
          <w:color w:val="252525"/>
          <w:shd w:val="clear" w:color="auto" w:fill="FFFFFF"/>
        </w:rPr>
        <w:t>(Santa Monica, California: Scientific Data Systems)</w:t>
      </w:r>
      <w:r w:rsidRPr="00B36664">
        <w:rPr>
          <w:rStyle w:val="HTMLCite"/>
          <w:rFonts w:ascii="Arial" w:eastAsia="Times New Roman" w:hAnsi="Arial" w:cs="Arial"/>
          <w:color w:val="252525"/>
          <w:shd w:val="clear" w:color="auto" w:fill="FFFFFF"/>
        </w:rPr>
        <w:t xml:space="preserve">. </w:t>
      </w:r>
      <w:r w:rsidRPr="00B36664">
        <w:rPr>
          <w:rStyle w:val="HTMLCite"/>
          <w:rFonts w:ascii="Arial" w:eastAsia="Times New Roman" w:hAnsi="Arial" w:cs="Arial"/>
          <w:i w:val="0"/>
          <w:color w:val="252525"/>
          <w:shd w:val="clear" w:color="auto" w:fill="FFFFFF"/>
        </w:rPr>
        <w:t>November 1967</w:t>
      </w:r>
      <w:r w:rsidRPr="00B36664">
        <w:rPr>
          <w:rStyle w:val="reference-accessdate"/>
          <w:rFonts w:ascii="Arial" w:eastAsia="Times New Roman" w:hAnsi="Arial" w:cs="Arial"/>
          <w:iCs/>
          <w:color w:val="252525"/>
          <w:shd w:val="clear" w:color="auto" w:fill="FFFFFF"/>
        </w:rPr>
        <w:t>. Retrieved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>
        <w:rPr>
          <w:rStyle w:val="nowrap"/>
          <w:rFonts w:ascii="Arial" w:eastAsia="Times New Roman" w:hAnsi="Arial" w:cs="Arial"/>
          <w:iCs/>
          <w:color w:val="252525"/>
          <w:shd w:val="clear" w:color="auto" w:fill="FFFFFF"/>
        </w:rPr>
        <w:t>February 1</w:t>
      </w:r>
      <w:r w:rsidRPr="00B36664">
        <w:rPr>
          <w:rStyle w:val="nowrap"/>
          <w:rFonts w:ascii="Arial" w:eastAsia="Times New Roman" w:hAnsi="Arial" w:cs="Arial"/>
          <w:iCs/>
          <w:color w:val="252525"/>
          <w:shd w:val="clear" w:color="auto" w:fill="FFFFFF"/>
        </w:rPr>
        <w:t>,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 w:rsidRPr="00B36664">
        <w:rPr>
          <w:rStyle w:val="reference-accessdate"/>
          <w:rFonts w:ascii="Arial" w:eastAsia="Times New Roman" w:hAnsi="Arial" w:cs="Arial"/>
          <w:iCs/>
          <w:color w:val="252525"/>
          <w:shd w:val="clear" w:color="auto" w:fill="FFFFFF"/>
        </w:rPr>
        <w:t>201</w:t>
      </w:r>
      <w:r>
        <w:rPr>
          <w:rStyle w:val="reference-accessdate"/>
          <w:rFonts w:ascii="Arial" w:eastAsia="Times New Roman" w:hAnsi="Arial" w:cs="Arial"/>
          <w:iCs/>
          <w:color w:val="252525"/>
          <w:shd w:val="clear" w:color="auto" w:fill="FFFFFF"/>
        </w:rPr>
        <w:t>6</w:t>
      </w:r>
      <w:r w:rsidRPr="00B36664">
        <w:rPr>
          <w:rStyle w:val="HTMLCite"/>
          <w:rFonts w:ascii="Arial" w:eastAsia="Times New Roman" w:hAnsi="Arial" w:cs="Arial"/>
          <w:color w:val="252525"/>
          <w:shd w:val="clear" w:color="auto" w:fill="FFFFFF"/>
        </w:rPr>
        <w:t>.</w:t>
      </w:r>
    </w:p>
    <w:p w14:paraId="6AC770DA" w14:textId="564E42D7" w:rsidR="00B36664" w:rsidRPr="00B36664" w:rsidRDefault="00B36664" w:rsidP="00B3666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B36664">
        <w:rPr>
          <w:rStyle w:val="apple-converted-space"/>
          <w:rFonts w:ascii="Arial" w:eastAsia="Times New Roman" w:hAnsi="Arial" w:cs="Arial"/>
          <w:color w:val="252525"/>
          <w:shd w:val="clear" w:color="auto" w:fill="FFFFFF"/>
        </w:rPr>
        <w:t> </w:t>
      </w:r>
      <w:hyperlink r:id="rId16" w:history="1">
        <w:r w:rsidRPr="00B36664">
          <w:rPr>
            <w:rStyle w:val="Hyperlink"/>
            <w:rFonts w:ascii="Arial" w:eastAsia="Times New Roman" w:hAnsi="Arial" w:cs="Arial"/>
            <w:iCs/>
            <w:color w:val="663366"/>
            <w:shd w:val="clear" w:color="auto" w:fill="FFFFFF"/>
          </w:rPr>
          <w:t>"Timesharing as a Business"</w:t>
        </w:r>
      </w:hyperlink>
      <w:r w:rsidRPr="00B36664">
        <w:rPr>
          <w:rStyle w:val="HTMLCite"/>
          <w:rFonts w:ascii="Arial" w:eastAsia="Times New Roman" w:hAnsi="Arial" w:cs="Arial"/>
          <w:color w:val="252525"/>
          <w:shd w:val="clear" w:color="auto" w:fill="FFFFFF"/>
        </w:rPr>
        <w:t>.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hyperlink r:id="rId17" w:tooltip="Computer History Museum" w:history="1">
        <w:r w:rsidRPr="00B36664">
          <w:rPr>
            <w:rStyle w:val="Hyperlink"/>
            <w:rFonts w:ascii="Arial" w:eastAsia="Times New Roman" w:hAnsi="Arial" w:cs="Arial"/>
            <w:iCs/>
            <w:color w:val="0B0080"/>
            <w:shd w:val="clear" w:color="auto" w:fill="FFFFFF"/>
          </w:rPr>
          <w:t>Computer History Museum</w:t>
        </w:r>
      </w:hyperlink>
      <w:r w:rsidRPr="00B36664">
        <w:rPr>
          <w:rStyle w:val="reference-accessdate"/>
          <w:rFonts w:ascii="Arial" w:eastAsia="Times New Roman" w:hAnsi="Arial" w:cs="Arial"/>
          <w:iCs/>
          <w:color w:val="252525"/>
          <w:shd w:val="clear" w:color="auto" w:fill="FFFFFF"/>
        </w:rPr>
        <w:t>. Retrieved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>
        <w:rPr>
          <w:rStyle w:val="nowrap"/>
          <w:rFonts w:ascii="Arial" w:eastAsia="Times New Roman" w:hAnsi="Arial" w:cs="Arial"/>
          <w:iCs/>
          <w:color w:val="252525"/>
          <w:shd w:val="clear" w:color="auto" w:fill="FFFFFF"/>
        </w:rPr>
        <w:t>February 1</w:t>
      </w:r>
      <w:r w:rsidRPr="00B36664">
        <w:rPr>
          <w:rStyle w:val="nowrap"/>
          <w:rFonts w:ascii="Arial" w:eastAsia="Times New Roman" w:hAnsi="Arial" w:cs="Arial"/>
          <w:iCs/>
          <w:color w:val="252525"/>
          <w:shd w:val="clear" w:color="auto" w:fill="FFFFFF"/>
        </w:rPr>
        <w:t>,</w:t>
      </w:r>
      <w:r w:rsidRPr="00B36664">
        <w:rPr>
          <w:rStyle w:val="apple-converted-space"/>
          <w:rFonts w:ascii="Arial" w:eastAsia="Times New Roman" w:hAnsi="Arial" w:cs="Arial"/>
          <w:iCs/>
          <w:color w:val="252525"/>
          <w:shd w:val="clear" w:color="auto" w:fill="FFFFFF"/>
        </w:rPr>
        <w:t> </w:t>
      </w:r>
      <w:r w:rsidRPr="00B36664">
        <w:rPr>
          <w:rStyle w:val="reference-accessdate"/>
          <w:rFonts w:ascii="Arial" w:eastAsia="Times New Roman" w:hAnsi="Arial" w:cs="Arial"/>
          <w:iCs/>
          <w:color w:val="252525"/>
          <w:shd w:val="clear" w:color="auto" w:fill="FFFFFF"/>
        </w:rPr>
        <w:t>201</w:t>
      </w:r>
      <w:r>
        <w:rPr>
          <w:rStyle w:val="reference-accessdate"/>
          <w:rFonts w:ascii="Arial" w:eastAsia="Times New Roman" w:hAnsi="Arial" w:cs="Arial"/>
          <w:iCs/>
          <w:color w:val="252525"/>
          <w:shd w:val="clear" w:color="auto" w:fill="FFFFFF"/>
        </w:rPr>
        <w:t>6</w:t>
      </w:r>
      <w:r w:rsidRPr="00B36664">
        <w:rPr>
          <w:rStyle w:val="HTMLCite"/>
          <w:rFonts w:ascii="Arial" w:eastAsia="Times New Roman" w:hAnsi="Arial" w:cs="Arial"/>
          <w:color w:val="252525"/>
          <w:shd w:val="clear" w:color="auto" w:fill="FFFFFF"/>
        </w:rPr>
        <w:t>.</w:t>
      </w:r>
      <w:r w:rsidRPr="00B36664">
        <w:rPr>
          <w:rStyle w:val="apple-converted-space"/>
          <w:rFonts w:ascii="Arial" w:eastAsia="Times New Roman" w:hAnsi="Arial" w:cs="Arial"/>
          <w:color w:val="252525"/>
          <w:shd w:val="clear" w:color="auto" w:fill="FFFFFF"/>
        </w:rPr>
        <w:t> </w:t>
      </w:r>
      <w:r w:rsidRPr="00B36664">
        <w:rPr>
          <w:rStyle w:val="reference-text"/>
          <w:rFonts w:ascii="Arial" w:eastAsia="Times New Roman" w:hAnsi="Arial" w:cs="Arial"/>
          <w:color w:val="252525"/>
          <w:shd w:val="clear" w:color="auto" w:fill="FFFFFF"/>
        </w:rPr>
        <w:t>(includes pictures)</w:t>
      </w:r>
    </w:p>
    <w:sectPr w:rsidR="00B36664" w:rsidRPr="00B36664" w:rsidSect="00C1393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25832" w14:textId="77777777" w:rsidR="00076C8C" w:rsidRDefault="00076C8C" w:rsidP="00C13937">
      <w:r>
        <w:separator/>
      </w:r>
    </w:p>
  </w:endnote>
  <w:endnote w:type="continuationSeparator" w:id="0">
    <w:p w14:paraId="022EA18E" w14:textId="77777777" w:rsidR="00076C8C" w:rsidRDefault="00076C8C" w:rsidP="00C1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5CA22" w14:textId="77777777" w:rsidR="00076C8C" w:rsidRDefault="00076C8C" w:rsidP="00C13937">
      <w:r>
        <w:separator/>
      </w:r>
    </w:p>
  </w:footnote>
  <w:footnote w:type="continuationSeparator" w:id="0">
    <w:p w14:paraId="405F810F" w14:textId="77777777" w:rsidR="00076C8C" w:rsidRDefault="00076C8C" w:rsidP="00C13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9B0CE" w14:textId="77777777" w:rsidR="00C13937" w:rsidRDefault="00C13937">
    <w:pPr>
      <w:pStyle w:val="Header"/>
    </w:pPr>
    <w:r>
      <w:t>Lucas Rosa</w:t>
    </w:r>
  </w:p>
  <w:p w14:paraId="3AF0A5AE" w14:textId="77777777" w:rsidR="00C13937" w:rsidRDefault="00C13937">
    <w:pPr>
      <w:pStyle w:val="Header"/>
    </w:pPr>
    <w:r>
      <w:t>02/01/2016</w:t>
    </w:r>
  </w:p>
  <w:p w14:paraId="3D10CBB1" w14:textId="77777777" w:rsidR="00C13937" w:rsidRDefault="00C13937">
    <w:pPr>
      <w:pStyle w:val="Header"/>
    </w:pPr>
    <w:r>
      <w:t>L2847275</w:t>
    </w:r>
  </w:p>
  <w:p w14:paraId="48632A14" w14:textId="77777777" w:rsidR="00C13937" w:rsidRDefault="00C13937">
    <w:pPr>
      <w:pStyle w:val="Header"/>
    </w:pPr>
    <w:r>
      <w:t>COP4600</w:t>
    </w:r>
  </w:p>
  <w:p w14:paraId="1F5226DF" w14:textId="77777777" w:rsidR="00C13937" w:rsidRDefault="00C139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E5B61"/>
    <w:multiLevelType w:val="hybridMultilevel"/>
    <w:tmpl w:val="3246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37"/>
    <w:rsid w:val="00076C8C"/>
    <w:rsid w:val="000C3391"/>
    <w:rsid w:val="001D3603"/>
    <w:rsid w:val="002301CC"/>
    <w:rsid w:val="003018D4"/>
    <w:rsid w:val="003C333B"/>
    <w:rsid w:val="004B6139"/>
    <w:rsid w:val="005466B1"/>
    <w:rsid w:val="00640E67"/>
    <w:rsid w:val="0069194D"/>
    <w:rsid w:val="006B7525"/>
    <w:rsid w:val="00725D26"/>
    <w:rsid w:val="00726882"/>
    <w:rsid w:val="00735439"/>
    <w:rsid w:val="00862D0A"/>
    <w:rsid w:val="0091409B"/>
    <w:rsid w:val="00A41F65"/>
    <w:rsid w:val="00B36664"/>
    <w:rsid w:val="00C13937"/>
    <w:rsid w:val="00C63F6C"/>
    <w:rsid w:val="00C71847"/>
    <w:rsid w:val="00E10C22"/>
    <w:rsid w:val="00E10F92"/>
    <w:rsid w:val="00E8226B"/>
    <w:rsid w:val="00EF6C31"/>
    <w:rsid w:val="00F33A69"/>
    <w:rsid w:val="00F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86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937"/>
  </w:style>
  <w:style w:type="paragraph" w:styleId="Footer">
    <w:name w:val="footer"/>
    <w:basedOn w:val="Normal"/>
    <w:link w:val="FooterChar"/>
    <w:uiPriority w:val="99"/>
    <w:unhideWhenUsed/>
    <w:rsid w:val="00C13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937"/>
  </w:style>
  <w:style w:type="paragraph" w:styleId="ListParagraph">
    <w:name w:val="List Paragraph"/>
    <w:basedOn w:val="Normal"/>
    <w:uiPriority w:val="34"/>
    <w:qFormat/>
    <w:rsid w:val="00B36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66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36664"/>
  </w:style>
  <w:style w:type="character" w:styleId="HTMLCite">
    <w:name w:val="HTML Cite"/>
    <w:basedOn w:val="DefaultParagraphFont"/>
    <w:uiPriority w:val="99"/>
    <w:semiHidden/>
    <w:unhideWhenUsed/>
    <w:rsid w:val="00B36664"/>
    <w:rPr>
      <w:i/>
      <w:iCs/>
    </w:rPr>
  </w:style>
  <w:style w:type="character" w:customStyle="1" w:styleId="reference-accessdate">
    <w:name w:val="reference-accessdate"/>
    <w:basedOn w:val="DefaultParagraphFont"/>
    <w:rsid w:val="00B36664"/>
  </w:style>
  <w:style w:type="character" w:customStyle="1" w:styleId="nowrap">
    <w:name w:val="nowrap"/>
    <w:basedOn w:val="DefaultParagraphFont"/>
    <w:rsid w:val="00B36664"/>
  </w:style>
  <w:style w:type="character" w:styleId="FollowedHyperlink">
    <w:name w:val="FollowedHyperlink"/>
    <w:basedOn w:val="DefaultParagraphFont"/>
    <w:uiPriority w:val="99"/>
    <w:semiHidden/>
    <w:unhideWhenUsed/>
    <w:rsid w:val="00B36664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B36664"/>
  </w:style>
  <w:style w:type="paragraph" w:styleId="NormalWeb">
    <w:name w:val="Normal (Web)"/>
    <w:basedOn w:val="Normal"/>
    <w:uiPriority w:val="99"/>
    <w:unhideWhenUsed/>
    <w:rsid w:val="00C63F6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tsavers.trailing-edge.com/pdf/sds/9xx/940/901116B_940_TimesharingTechMan_Aug68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Berkeley_Timesharing_System" TargetMode="External"/><Relationship Id="rId11" Type="http://schemas.openxmlformats.org/officeDocument/2006/relationships/hyperlink" Target="http://bitsavers.trailing-edge.com/pdf/sds/9xx/940/901116B_940_TimesharingTechMan_Aug68.pdf" TargetMode="External"/><Relationship Id="rId12" Type="http://schemas.openxmlformats.org/officeDocument/2006/relationships/hyperlink" Target="https://en.wikipedia.org/wiki/Berkeley_Timesharing_System" TargetMode="External"/><Relationship Id="rId13" Type="http://schemas.openxmlformats.org/officeDocument/2006/relationships/hyperlink" Target="https://en.wikipedia.org/wiki/Berkeley_Timesharing_System" TargetMode="External"/><Relationship Id="rId14" Type="http://schemas.openxmlformats.org/officeDocument/2006/relationships/hyperlink" Target="https://www.wikipedia.org/" TargetMode="External"/><Relationship Id="rId15" Type="http://schemas.openxmlformats.org/officeDocument/2006/relationships/hyperlink" Target="http://bitsavers.org/pdf/sds/9xx/940/901116A_940_TimesharingTechMan_Nov67.pdf" TargetMode="External"/><Relationship Id="rId16" Type="http://schemas.openxmlformats.org/officeDocument/2006/relationships/hyperlink" Target="http://www.computerhistory.org/revolution/mainframe-computers/7/181" TargetMode="External"/><Relationship Id="rId17" Type="http://schemas.openxmlformats.org/officeDocument/2006/relationships/hyperlink" Target="https://en.wikipedia.org/wiki/Computer_History_Museum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Berkeley_Timesharing_System" TargetMode="External"/><Relationship Id="rId8" Type="http://schemas.openxmlformats.org/officeDocument/2006/relationships/hyperlink" Target="http://www.computerhistory.org/revolution/mainframe-computers/7/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583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lrosa008</dc:creator>
  <cp:keywords/>
  <dc:description/>
  <cp:lastModifiedBy>lrosa008</cp:lastModifiedBy>
  <cp:revision>7</cp:revision>
  <dcterms:created xsi:type="dcterms:W3CDTF">2016-02-01T16:47:00Z</dcterms:created>
  <dcterms:modified xsi:type="dcterms:W3CDTF">2016-02-02T04:03:00Z</dcterms:modified>
</cp:coreProperties>
</file>