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Conversion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Leonard Rosenthol</w:t>
      </w:r>
    </w:p>
    <w:p>
      <w:pPr>
        <w:pStyle w:val="Date"/>
      </w:pPr>
      <w:r>
        <w:t xml:space="preserve">April 16, 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pandoc-test-doc"/>
      <w:r>
        <w:t xml:space="preserve">Pandoc Test Doc</w:t>
      </w:r>
      <w:bookmarkEnd w:id="20"/>
    </w:p>
    <w:bookmarkStart w:id="22" w:name="introduction"/>
    <w:p>
      <w:pPr>
        <w:pStyle w:val="Heading2"/>
      </w:pPr>
      <w:bookmarkStart w:id="21" w:name="introduction"/>
      <w:r>
        <w:t xml:space="preserve">Introduction</w:t>
      </w:r>
      <w:bookmarkEnd w:id="21"/>
    </w:p>
    <w:bookmarkEnd w:id="22"/>
    <w:p>
      <w:pPr>
        <w:pStyle w:val="FirstParagraph"/>
      </w:pPr>
      <w:r>
        <w:t xml:space="preserve">As described in the</w:t>
      </w:r>
      <w:r>
        <w:t xml:space="preserve"> </w:t>
      </w:r>
      <w:hyperlink r:id="rId23">
        <w:r>
          <w:rPr>
            <w:rStyle w:val="Hyperlink"/>
          </w:rPr>
          <w:t xml:space="preserve">Glossary</w:t>
        </w:r>
      </w:hyperlink>
      <w:r>
        <w:t xml:space="preserve">, a claim is</w:t>
      </w:r>
      <w:r>
        <w:t xml:space="preserve"> </w:t>
      </w:r>
      <w:r>
        <w:t xml:space="preserve">“</w:t>
      </w:r>
      <w:r>
        <w:t xml:space="preserve">A</w:t>
      </w:r>
      <w:r>
        <w:t xml:space="preserve"> </w:t>
      </w:r>
      <w:r>
        <w:t xml:space="preserve">JSON-formatted data structure representing the assertions of fact by an</w:t>
      </w:r>
      <w:r>
        <w:t xml:space="preserve"> </w:t>
      </w:r>
      <w:r>
        <w:rPr>
          <w:i/>
        </w:rPr>
        <w:t xml:space="preserve">actor</w:t>
      </w:r>
      <w:r>
        <w:t xml:space="preserve"> </w:t>
      </w:r>
      <w:r>
        <w:t xml:space="preserve">concerning an</w:t>
      </w:r>
      <w:r>
        <w:t xml:space="preserve"> </w:t>
      </w:r>
      <w:r>
        <w:rPr>
          <w:i/>
        </w:rPr>
        <w:t xml:space="preserve">asset</w:t>
      </w:r>
      <w:r>
        <w:t xml:space="preserve"> </w:t>
      </w:r>
      <w:r>
        <w:t xml:space="preserve">at a specific time and for a</w:t>
      </w:r>
      <w:r>
        <w:t xml:space="preserve"> </w:t>
      </w:r>
      <w:r>
        <w:t xml:space="preserve">specific reason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Claims</w:t>
      </w:r>
      <w:r>
        <w:t xml:space="preserve"> </w:t>
      </w:r>
      <w:r>
        <w:t xml:space="preserve">in the CAI ecosystem are equivalent to</w:t>
      </w:r>
      <w:r>
        <w:t xml:space="preserve"> </w:t>
      </w:r>
      <w:r>
        <w:t xml:space="preserve">(and compatible with) a</w:t>
      </w:r>
      <w:r>
        <w:t xml:space="preserve"> </w:t>
      </w:r>
      <w:hyperlink r:id="rId24">
        <w:r>
          <w:rPr>
            <w:rStyle w:val="Hyperlink"/>
          </w:rPr>
          <w:t xml:space="preserve">W3C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Verifiable Credential</w:t>
        </w:r>
      </w:hyperlink>
      <w:r>
        <w:t xml:space="preserve">, however since our claims aren’t about people we</w:t>
      </w:r>
      <w:r>
        <w:t xml:space="preserve"> </w:t>
      </w:r>
      <w:r>
        <w:t xml:space="preserve">don’t use the term credential.</w:t>
      </w:r>
    </w:p>
    <w:bookmarkStart w:id="26" w:name="technologies"/>
    <w:p>
      <w:pPr>
        <w:pStyle w:val="Heading2"/>
      </w:pPr>
      <w:bookmarkStart w:id="25" w:name="technologies"/>
      <w:r>
        <w:t xml:space="preserve">Technologies</w:t>
      </w:r>
      <w:bookmarkEnd w:id="25"/>
    </w:p>
    <w:bookmarkEnd w:id="26"/>
    <w:p>
      <w:pPr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JSON</w:t>
        </w:r>
      </w:hyperlink>
    </w:p>
    <w:p>
      <w:pPr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JSON-LD</w:t>
        </w:r>
      </w:hyperlink>
    </w:p>
    <w:p>
      <w:pPr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JSON Web Signatures</w:t>
        </w:r>
      </w:hyperlink>
      <w:r>
        <w:t xml:space="preserve"> </w:t>
      </w:r>
      <w:r>
        <w:t xml:space="preserve">(JWS)</w:t>
      </w:r>
    </w:p>
    <w:p>
      <w:pPr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JSON Web Signature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Unencoded Payload Option</w:t>
        </w:r>
      </w:hyperlink>
      <w:r>
        <w:t xml:space="preserve"> </w:t>
      </w:r>
      <w:r>
        <w:t xml:space="preserve">(JWS-UPO)</w:t>
      </w:r>
    </w:p>
    <w:p>
      <w:pPr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JSON Web Token</w:t>
        </w:r>
      </w:hyperlink>
      <w:r>
        <w:t xml:space="preserve"> </w:t>
      </w:r>
      <w:r>
        <w:t xml:space="preserve">(JWT)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Verifiable Credentials</w:t>
        </w:r>
      </w:hyperlink>
      <w:r>
        <w:t xml:space="preserve"> </w:t>
      </w:r>
      <w:r>
        <w:t xml:space="preserve">(VC)</w:t>
      </w:r>
    </w:p>
    <w:p>
      <w:pPr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eXtensible Metadata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Platform</w:t>
        </w:r>
      </w:hyperlink>
      <w:r>
        <w:t xml:space="preserve"> </w:t>
      </w:r>
      <w:r>
        <w:t xml:space="preserve">(XMP)</w:t>
      </w:r>
    </w:p>
    <w:bookmarkStart w:id="34" w:name="xmp"/>
    <w:p>
      <w:pPr>
        <w:pStyle w:val="Heading2"/>
      </w:pPr>
      <w:bookmarkStart w:id="33" w:name="xmp"/>
      <w:r>
        <w:t xml:space="preserve">XMP</w:t>
      </w:r>
      <w:bookmarkEnd w:id="33"/>
    </w:p>
    <w:bookmarkEnd w:id="34"/>
    <w:p>
      <w:pPr>
        <w:pStyle w:val="FirstParagraph"/>
      </w:pPr>
      <w:r>
        <w:t xml:space="preserve">Every asset, for which a claim is being made, shall contain embedded</w:t>
      </w:r>
      <w:r>
        <w:t xml:space="preserve"> </w:t>
      </w:r>
      <w:r>
        <w:t xml:space="preserve">XMP. If the asset does not contain XMP at the time a claim is made, the</w:t>
      </w:r>
      <w:r>
        <w:t xml:space="preserve"> </w:t>
      </w:r>
      <w:r>
        <w:rPr>
          <w:i/>
        </w:rPr>
        <w:t xml:space="preserve">claims recorder</w:t>
      </w:r>
      <w:r>
        <w:t xml:space="preserve"> </w:t>
      </w:r>
      <w:r>
        <w:t xml:space="preserve">shall create it prior to signing the claim. The</w:t>
      </w:r>
      <w:r>
        <w:t xml:space="preserve"> </w:t>
      </w:r>
      <w:hyperlink r:id="rId35">
        <w:r>
          <w:rPr>
            <w:rStyle w:val="Hyperlink"/>
          </w:rPr>
          <w:t xml:space="preserve">Adobe XMP Toolkit SDK</w:t>
        </w:r>
      </w:hyperlink>
      <w:r>
        <w:t xml:space="preserve"> </w:t>
      </w:r>
      <w:r>
        <w:t xml:space="preserve">can be used to create and modify XMP in</w:t>
      </w:r>
      <w:r>
        <w:t xml:space="preserve"> </w:t>
      </w:r>
      <w:hyperlink r:id="rId36">
        <w:r>
          <w:rPr>
            <w:rStyle w:val="Hyperlink"/>
          </w:rPr>
          <w:t xml:space="preserve">various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asset types</w:t>
        </w:r>
      </w:hyperlink>
      <w:r>
        <w:t xml:space="preserve">.</w:t>
      </w:r>
    </w:p>
    <w:p>
      <w:pPr>
        <w:pStyle w:val="BodyText"/>
      </w:pPr>
      <w:r>
        <w:t xml:space="preserve">As defined in the</w:t>
      </w:r>
      <w:r>
        <w:t xml:space="preserve"> </w:t>
      </w:r>
      <w:hyperlink r:id="rId37">
        <w:r>
          <w:rPr>
            <w:rStyle w:val="Hyperlink"/>
          </w:rPr>
          <w:t xml:space="preserve">ISO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16684-1 standard</w:t>
        </w:r>
      </w:hyperlink>
      <w:r>
        <w:t xml:space="preserve">, the XML+RDF serialization of the metadata shall be</w:t>
      </w:r>
      <w:r>
        <w:t xml:space="preserve"> </w:t>
      </w:r>
      <w:r>
        <w:t xml:space="preserve">uncompressed and can be located starting with the bytes</w:t>
      </w:r>
      <w:r>
        <w:t xml:space="preserve"> </w:t>
      </w:r>
      <w:r>
        <w:rPr>
          <w:rStyle w:val="VerbatimChar"/>
        </w:rPr>
        <w:t xml:space="preserve">&lt;?xpacket begin=</w:t>
      </w:r>
      <w:r>
        <w:t xml:space="preserve"> </w:t>
      </w:r>
      <w:r>
        <w:t xml:space="preserve">and ending with the bytes</w:t>
      </w:r>
      <w:r>
        <w:t xml:space="preserve"> </w:t>
      </w:r>
      <w:r>
        <w:rPr>
          <w:rStyle w:val="VerbatimChar"/>
        </w:rPr>
        <w:t xml:space="preserve">&lt;?xpacket end="w"?&gt;</w:t>
      </w:r>
      <w:r>
        <w:t xml:space="preserve">.</w:t>
      </w:r>
    </w:p>
    <w:bookmarkStart w:id="39" w:name="claim-internals"/>
    <w:p>
      <w:pPr>
        <w:pStyle w:val="Heading2"/>
      </w:pPr>
      <w:bookmarkStart w:id="38" w:name="claim-internals"/>
      <w:r>
        <w:t xml:space="preserve">Claim Internals</w:t>
      </w:r>
      <w:bookmarkEnd w:id="38"/>
    </w:p>
    <w:bookmarkEnd w:id="39"/>
    <w:bookmarkStart w:id="41" w:name="jwt-claim-set"/>
    <w:p>
      <w:pPr>
        <w:pStyle w:val="Heading3"/>
      </w:pPr>
      <w:bookmarkStart w:id="40" w:name="jwt-claim-set"/>
      <w:r>
        <w:t xml:space="preserve">JWT Claim Set</w:t>
      </w:r>
      <w:bookmarkEnd w:id="40"/>
    </w:p>
    <w:bookmarkEnd w:id="41"/>
    <w:p>
      <w:pPr>
        <w:pStyle w:val="FirstParagraph"/>
      </w:pPr>
      <w:r>
        <w:t xml:space="preserve">A claim is defined as a standard JWT claim set</w:t>
      </w:r>
      <w:r>
        <w:t xml:space="preserve"> </w:t>
      </w:r>
      <w:r>
        <w:t xml:space="preserve">(https://tools.ietf.org/html/rfc7519#section-4) that also follows the</w:t>
      </w:r>
      <w:r>
        <w:t xml:space="preserve"> </w:t>
      </w:r>
      <w:r>
        <w:t xml:space="preserve">requirements for a</w:t>
      </w:r>
      <w:r>
        <w:t xml:space="preserve"> </w:t>
      </w:r>
      <w:r>
        <w:rPr>
          <w:i/>
        </w:rPr>
        <w:t xml:space="preserve">VC</w:t>
      </w:r>
      <w:r>
        <w:t xml:space="preserve"> </w:t>
      </w:r>
      <w:r>
        <w:t xml:space="preserve">(6.3.1 of the VC spec) with CAI as the</w:t>
      </w:r>
      <w:r>
        <w:t xml:space="preserve"> </w:t>
      </w:r>
      <w:r>
        <w:rPr>
          <w:rStyle w:val="VerbatimChar"/>
          <w:i/>
        </w:rPr>
        <w:t xml:space="preserve">@context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credentialSubject</w:t>
      </w:r>
      <w:r>
        <w:t xml:space="preserve">. Claims can either</w:t>
      </w:r>
      <w:r>
        <w:t xml:space="preserve"> </w:t>
      </w:r>
      <w:r>
        <w:t xml:space="preserve">be signed or unsigned. An unsigned claim may contain any values</w:t>
      </w:r>
      <w:r>
        <w:t xml:space="preserve"> </w:t>
      </w:r>
      <w:r>
        <w:t xml:space="preserve">(</w:t>
      </w:r>
      <w:r>
        <w:rPr>
          <w:i/>
        </w:rPr>
        <w:t xml:space="preserve">for now</w:t>
      </w:r>
      <w:r>
        <w:t xml:space="preserve">), though it is RECOMMENDED to include the</w:t>
      </w:r>
      <w:r>
        <w:t xml:space="preserve"> </w:t>
      </w:r>
      <w:r>
        <w:rPr>
          <w:i/>
        </w:rPr>
        <w:t xml:space="preserve">actions</w:t>
      </w:r>
      <w:r>
        <w:t xml:space="preserve"> </w:t>
      </w:r>
      <w:r>
        <w:t xml:space="preserve">that preceded this claim.</w:t>
      </w:r>
    </w:p>
    <w:p>
      <w:pPr>
        <w:pStyle w:val="BodyText"/>
      </w:pPr>
      <w:r>
        <w:rPr>
          <w:b/>
        </w:rPr>
        <w:t xml:space="preserve">Example Claim</w:t>
      </w:r>
    </w:p>
    <w:p>
      <w:pPr>
        <w:pStyle w:val="BodyText"/>
      </w:pPr>
      <w:r>
        <w:t xml:space="preserve">{</w:t>
      </w:r>
      <w:r>
        <w:t xml:space="preserve"> </w:t>
      </w:r>
      <w:r>
        <w:t xml:space="preserve">"jti"</w:t>
      </w:r>
      <w:r>
        <w:t xml:space="preserve">:</w:t>
      </w:r>
      <w:r>
        <w:t xml:space="preserve"> </w:t>
      </w:r>
      <w:r>
        <w:t xml:space="preserve">"3e061079a991071a5d2dcfd2ee1c6794"</w:t>
      </w:r>
      <w:r>
        <w:t xml:space="preserve">,</w:t>
      </w:r>
      <w:r>
        <w:t xml:space="preserve"> </w:t>
      </w:r>
      <w:r>
        <w:t xml:space="preserve">"iss"</w:t>
      </w:r>
      <w:r>
        <w:t xml:space="preserve">:</w:t>
      </w:r>
      <w:r>
        <w:t xml:space="preserve"> </w:t>
      </w:r>
      <w:r>
        <w:t xml:space="preserve">"http://cai.adobe.com"</w:t>
      </w:r>
      <w:r>
        <w:t xml:space="preserve">,</w:t>
      </w:r>
      <w:r>
        <w:t xml:space="preserve"> </w:t>
      </w:r>
      <w:r>
        <w:t xml:space="preserve">"iat"</w:t>
      </w:r>
      <w:r>
        <w:t xml:space="preserve">:</w:t>
      </w:r>
      <w:r>
        <w:t xml:space="preserve"> </w:t>
      </w:r>
      <w:r>
        <w:t xml:space="preserve">1516239022</w:t>
      </w:r>
      <w:r>
        <w:t xml:space="preserve">,</w:t>
      </w:r>
      <w:r>
        <w:t xml:space="preserve"> </w:t>
      </w:r>
      <w:r>
        <w:t xml:space="preserve">"vc"</w:t>
      </w:r>
      <w:r>
        <w:t xml:space="preserve"> </w:t>
      </w:r>
      <w:r>
        <w:t xml:space="preserve">:</w:t>
      </w:r>
      <w:r>
        <w:t xml:space="preserve"> </w:t>
      </w:r>
      <w:r>
        <w:t xml:space="preserve">{</w:t>
      </w:r>
      <w:r>
        <w:t xml:space="preserve"> </w:t>
      </w:r>
      <w:r>
        <w:t xml:space="preserve">"@context"</w:t>
      </w:r>
      <w:r>
        <w:t xml:space="preserve">:</w:t>
      </w:r>
      <w:r>
        <w:t xml:space="preserve"> </w:t>
      </w:r>
      <w:r>
        <w:t xml:space="preserve">[</w:t>
      </w:r>
      <w:r>
        <w:t xml:space="preserve"> </w:t>
      </w:r>
      <w:r>
        <w:t xml:space="preserve">"https://www.w3.org/2018/credentials/v1"</w:t>
      </w:r>
      <w:r>
        <w:t xml:space="preserve">,</w:t>
      </w:r>
      <w:r>
        <w:t xml:space="preserve"> </w:t>
      </w:r>
      <w:r>
        <w:t xml:space="preserve">"https://ns.adobe.com/cai"</w:t>
      </w:r>
      <w:r>
        <w:t xml:space="preserve"> </w:t>
      </w:r>
      <w:r>
        <w:t xml:space="preserve">]</w:t>
      </w:r>
      <w:r>
        <w:t xml:space="preserve">,</w:t>
      </w:r>
      <w:r>
        <w:t xml:space="preserve"> </w:t>
      </w:r>
      <w:r>
        <w:t xml:space="preserve">"type"</w:t>
      </w:r>
      <w:r>
        <w:t xml:space="preserve">:</w:t>
      </w:r>
      <w:r>
        <w:t xml:space="preserve"> </w:t>
      </w:r>
      <w:r>
        <w:t xml:space="preserve">[</w:t>
      </w:r>
      <w:r>
        <w:t xml:space="preserve">"VerifiableCredential"</w:t>
      </w:r>
      <w:r>
        <w:t xml:space="preserve">,</w:t>
      </w:r>
      <w:r>
        <w:t xml:space="preserve"> </w:t>
      </w:r>
      <w:r>
        <w:t xml:space="preserve">"AuthenticContent"</w:t>
      </w:r>
      <w:r>
        <w:t xml:space="preserve">]</w:t>
      </w:r>
      <w:r>
        <w:t xml:space="preserve">,</w:t>
      </w:r>
      <w:r>
        <w:t xml:space="preserve"> </w:t>
      </w:r>
      <w:r>
        <w:t xml:space="preserve">"credentialSubject"</w:t>
      </w:r>
      <w:r>
        <w:t xml:space="preserve">:</w:t>
      </w:r>
      <w:r>
        <w:t xml:space="preserve"> </w:t>
      </w:r>
      <w:r>
        <w:t xml:space="preserve">{</w:t>
      </w:r>
      <w:r>
        <w:t xml:space="preserve"> </w:t>
      </w:r>
      <w:r>
        <w:t xml:space="preserve">"actions"</w:t>
      </w:r>
      <w:r>
        <w:t xml:space="preserve">:</w:t>
      </w:r>
      <w:r>
        <w:t xml:space="preserve"> </w:t>
      </w:r>
      <w:r>
        <w:t xml:space="preserve">[</w:t>
      </w:r>
      <w:r>
        <w:t xml:space="preserve"> </w:t>
      </w:r>
      <w:r>
        <w:t xml:space="preserve">{</w:t>
      </w:r>
      <w:r>
        <w:t xml:space="preserve"> </w:t>
      </w:r>
      <w:r>
        <w:t xml:space="preserve">"stEvt:action"</w:t>
      </w:r>
      <w:r>
        <w:t xml:space="preserve">:</w:t>
      </w:r>
      <w:r>
        <w:t xml:space="preserve"> </w:t>
      </w:r>
      <w:r>
        <w:t xml:space="preserve">"filter_applied"</w:t>
      </w:r>
      <w:r>
        <w:t xml:space="preserve">,</w:t>
      </w:r>
      <w:r>
        <w:t xml:space="preserve"> </w:t>
      </w:r>
      <w:r>
        <w:t xml:space="preserve">"stEvt:when"</w:t>
      </w:r>
      <w:r>
        <w:t xml:space="preserve">:</w:t>
      </w:r>
      <w:r>
        <w:t xml:space="preserve"> </w:t>
      </w:r>
      <w:r>
        <w:t xml:space="preserve">"2020</w:t>
      </w:r>
      <w:r>
        <w:t xml:space="preserve">-</w:t>
      </w:r>
      <w:r>
        <w:t xml:space="preserve">02</w:t>
      </w:r>
      <w:r>
        <w:t xml:space="preserve">-</w:t>
      </w:r>
      <w:r>
        <w:t xml:space="preserve">11T09:00:00"</w:t>
      </w:r>
      <w:r>
        <w:t xml:space="preserve"> </w:t>
      </w:r>
      <w:r>
        <w:t xml:space="preserve">}</w:t>
      </w:r>
      <w:r>
        <w:t xml:space="preserve"> </w:t>
      </w:r>
      <w:r>
        <w:t xml:space="preserve">]</w:t>
      </w:r>
      <w:r>
        <w:t xml:space="preserve">,</w:t>
      </w:r>
      <w:r>
        <w:t xml:space="preserve"> </w:t>
      </w:r>
      <w:r>
        <w:t xml:space="preserve">"signature"</w:t>
      </w:r>
      <w:r>
        <w:t xml:space="preserve"> </w:t>
      </w:r>
      <w:r>
        <w:t xml:space="preserve">:</w:t>
      </w:r>
      <w:r>
        <w:t xml:space="preserve"> </w:t>
      </w:r>
      <w:r>
        <w:t xml:space="preserve">"eyJhbGciOiJIUzI1NiIsInR5cCI6IkpXVCJ9..t3VhQ7QsILDuV_HNFSMI</w:t>
      </w:r>
      <w:r>
        <w:t xml:space="preserve">-</w:t>
      </w:r>
      <w:r>
        <w:t xml:space="preserve">Fb2FoT7fuzalpS5AH8A9c0"</w:t>
      </w:r>
      <w:r>
        <w:t xml:space="preserve">,</w:t>
      </w:r>
      <w:r>
        <w:t xml:space="preserve"> </w:t>
      </w:r>
      <w:r>
        <w:t xml:space="preserve">"url"</w:t>
      </w:r>
      <w:r>
        <w:t xml:space="preserve">:</w:t>
      </w:r>
      <w:r>
        <w:t xml:space="preserve"> </w:t>
      </w:r>
      <w:r>
        <w:t xml:space="preserve">"https://cai_resolver.adobe.com/A1B2C3D4E5"</w:t>
      </w:r>
      <w:r>
        <w:t xml:space="preserve">,</w:t>
      </w:r>
      <w:r>
        <w:t xml:space="preserve"> </w:t>
      </w:r>
      <w:r>
        <w:t xml:space="preserve">"parent_url"</w:t>
      </w:r>
      <w:r>
        <w:t xml:space="preserve">:</w:t>
      </w:r>
      <w:r>
        <w:t xml:space="preserve"> </w:t>
      </w:r>
      <w:r>
        <w:t xml:space="preserve">"https://cai_resolver.adobe.com/123456789123456789000"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The JWT claim set shall include: -</w:t>
      </w:r>
      <w:r>
        <w:t xml:space="preserve"> </w:t>
      </w:r>
      <w:r>
        <w:rPr>
          <w:i/>
        </w:rPr>
        <w:t xml:space="preserve">jti</w:t>
      </w:r>
      <w:r>
        <w:t xml:space="preserve"> </w:t>
      </w:r>
      <w:r>
        <w:t xml:space="preserve">- a unique identifier for</w:t>
      </w:r>
      <w:r>
        <w:t xml:space="preserve"> </w:t>
      </w:r>
      <w:r>
        <w:t xml:space="preserve">the JWT. (NOTE: as per VC, this is equivalent to the VC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property) -</w:t>
      </w:r>
      <w:r>
        <w:t xml:space="preserve"> </w:t>
      </w:r>
      <w:r>
        <w:rPr>
          <w:i/>
        </w:rPr>
        <w:t xml:space="preserve">iss</w:t>
      </w:r>
      <w:r>
        <w:t xml:space="preserve"> </w:t>
      </w:r>
      <w:r>
        <w:t xml:space="preserve">- identifies the actor that issued the JWT as a</w:t>
      </w:r>
      <w:r>
        <w:t xml:space="preserve"> </w:t>
      </w:r>
      <w:r>
        <w:t xml:space="preserve">case-sensitive string containing a StringOrURI. (NOTE: as per VC, this</w:t>
      </w:r>
      <w:r>
        <w:t xml:space="preserve"> </w:t>
      </w:r>
      <w:r>
        <w:t xml:space="preserve">is equivalent to the VC</w:t>
      </w:r>
      <w:r>
        <w:t xml:space="preserve"> </w:t>
      </w:r>
      <w:r>
        <w:rPr>
          <w:rStyle w:val="VerbatimChar"/>
        </w:rPr>
        <w:t xml:space="preserve">issuer</w:t>
      </w:r>
      <w:r>
        <w:t xml:space="preserve"> </w:t>
      </w:r>
      <w:r>
        <w:t xml:space="preserve">property) -</w:t>
      </w:r>
      <w:r>
        <w:t xml:space="preserve"> </w:t>
      </w:r>
      <w:r>
        <w:rPr>
          <w:i/>
        </w:rPr>
        <w:t xml:space="preserve">iat</w:t>
      </w:r>
      <w:r>
        <w:t xml:space="preserve"> </w:t>
      </w:r>
      <w:r>
        <w:t xml:space="preserve">-</w:t>
      </w:r>
      <w:r>
        <w:t xml:space="preserve"> </w:t>
      </w:r>
      <w:r>
        <w:t xml:space="preserve">identifies the time at which the JWT was issued. Its value MUST be a</w:t>
      </w:r>
      <w:r>
        <w:t xml:space="preserve"> </w:t>
      </w:r>
      <w:r>
        <w:t xml:space="preserve">number expressing a NumericDate -</w:t>
      </w:r>
      <w:r>
        <w:t xml:space="preserve"> </w:t>
      </w:r>
      <w:r>
        <w:rPr>
          <w:i/>
        </w:rPr>
        <w:t xml:space="preserve">vc</w:t>
      </w:r>
      <w:r>
        <w:t xml:space="preserve"> </w:t>
      </w:r>
      <w:r>
        <w:t xml:space="preserve">- this is the verifiable</w:t>
      </w:r>
      <w:r>
        <w:t xml:space="preserve"> </w:t>
      </w:r>
      <w:r>
        <w:t xml:space="preserve">credential itself, which is a valid JSON-LD object including</w:t>
      </w:r>
      <w:r>
        <w:t xml:space="preserve"> </w:t>
      </w:r>
      <w:r>
        <w:rPr>
          <w:i/>
        </w:rPr>
        <w:t xml:space="preserve">type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credentialSubject</w:t>
      </w:r>
      <w:r>
        <w:t xml:space="preserve">.</w:t>
      </w:r>
    </w:p>
    <w:bookmarkStart w:id="43" w:name="adobes-view-of-did"/>
    <w:p>
      <w:pPr>
        <w:pStyle w:val="Heading2"/>
      </w:pPr>
      <w:bookmarkStart w:id="42" w:name="adobes-view-of-did"/>
      <w:r>
        <w:t xml:space="preserve">Adobe’s view of DID</w:t>
      </w:r>
      <w:bookmarkEnd w:id="42"/>
    </w:p>
    <w:bookmarkEnd w:id="43"/>
    <w:bookmarkStart w:id="45" w:name="overview"/>
    <w:p>
      <w:pPr>
        <w:pStyle w:val="Heading3"/>
      </w:pPr>
      <w:bookmarkStart w:id="44" w:name="overview"/>
      <w:r>
        <w:t xml:space="preserve">Overview</w:t>
      </w:r>
      <w:bookmarkEnd w:id="44"/>
    </w:p>
    <w:bookmarkEnd w:id="45"/>
    <w:p>
      <w:pPr>
        <w:pStyle w:val="FirstParagraph"/>
      </w:pPr>
      <w:r>
        <w:t xml:space="preserve">The W3C specification for DID defines them as:</w:t>
      </w:r>
    </w:p>
    <w:p>
      <w:pPr>
        <w:pStyle w:val="BlockText"/>
      </w:pPr>
      <w:r>
        <w:t xml:space="preserve">Decentralized identifiers (DIDs) are a new type of identifier to provide</w:t>
      </w:r>
      <w:r>
        <w:t xml:space="preserve"> </w:t>
      </w:r>
      <w:r>
        <w:t xml:space="preserve">verifiable, decentralized digital identity. These new identifiers are</w:t>
      </w:r>
      <w:r>
        <w:t xml:space="preserve"> </w:t>
      </w:r>
      <w:r>
        <w:t xml:space="preserve">designed to enable the controller of a DID to prove control over it and</w:t>
      </w:r>
      <w:r>
        <w:t xml:space="preserve"> </w:t>
      </w:r>
      <w:r>
        <w:t xml:space="preserve">to be implemented independently of any centralized registry, identity</w:t>
      </w:r>
      <w:r>
        <w:t xml:space="preserve"> </w:t>
      </w:r>
      <w:r>
        <w:t xml:space="preserve">provider, or certificate authority.</w:t>
      </w:r>
    </w:p>
    <w:bookmarkStart w:id="47" w:name="command-line-parameters"/>
    <w:p>
      <w:pPr>
        <w:pStyle w:val="Heading2"/>
      </w:pPr>
      <w:bookmarkStart w:id="46" w:name="command-line-parameters"/>
      <w:r>
        <w:t xml:space="preserve">Command Line Parameters</w:t>
      </w:r>
      <w:bookmarkEnd w:id="46"/>
    </w:p>
    <w:bookmarkEnd w:id="47"/>
    <w:bookmarkStart w:id="49" w:name="standard-parameters"/>
    <w:p>
      <w:pPr>
        <w:pStyle w:val="Heading3"/>
      </w:pPr>
      <w:bookmarkStart w:id="48" w:name="standard-parameters"/>
      <w:r>
        <w:t xml:space="preserve">Standard Parameters</w:t>
      </w:r>
      <w:bookmarkEnd w:id="48"/>
    </w:p>
    <w:bookmarkEnd w:id="49"/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-h</w:t>
            </w:r>
          </w:p>
        </w:tc>
        <w:tc>
          <w:p>
            <w:pPr>
              <w:pStyle w:val="Compact"/>
              <w:jc w:val="left"/>
            </w:pPr>
            <w:r>
              <w:t xml:space="preserve">print help information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--help</w:t>
            </w:r>
          </w:p>
        </w:tc>
        <w:tc>
          <w:p>
            <w:pPr>
              <w:pStyle w:val="Compact"/>
              <w:jc w:val="left"/>
            </w:pPr>
            <w:r>
              <w:t xml:space="preserve">print help information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-o [FILEDIR]</w:t>
            </w:r>
          </w:p>
        </w:tc>
        <w:tc>
          <w:p>
            <w:pPr>
              <w:pStyle w:val="Compact"/>
              <w:jc w:val="left"/>
            </w:pPr>
            <w:r>
              <w:t xml:space="preserve">The explicit filename to save to OR a directory where logically named</w:t>
            </w:r>
            <w:r>
              <w:t xml:space="preserve"> </w:t>
            </w:r>
            <w:r>
              <w:t xml:space="preserve">output will be placed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--log [FILE]</w:t>
            </w:r>
          </w:p>
        </w:tc>
        <w:tc>
          <w:p>
            <w:pPr>
              <w:pStyle w:val="Compact"/>
              <w:jc w:val="left"/>
            </w:pPr>
            <w:r>
              <w:t xml:space="preserve">Instead of logging to stdout, write to a specified file instead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--pages</w:t>
            </w:r>
          </w:p>
        </w:tc>
        <w:tc>
          <w:p>
            <w:pPr>
              <w:pStyle w:val="Compact"/>
              <w:jc w:val="left"/>
            </w:pPr>
            <w:r>
              <w:t xml:space="preserve">range/list of pages to be processed (eg. 1-5, 2,4,7). NOTE: page range</w:t>
            </w:r>
            <w:r>
              <w:t xml:space="preserve"> </w:t>
            </w:r>
            <w:r>
              <w:t xml:space="preserve">is normally one-based unless –zero is also used, then it’s</w:t>
            </w:r>
            <w:r>
              <w:t xml:space="preserve"> </w:t>
            </w:r>
            <w:r>
              <w:t xml:space="preserve">zero-based</w:t>
            </w:r>
          </w:p>
        </w:tc>
      </w:tr>
    </w:tbl>
    <w:sectPr w:rsidR="00B273C5" w:rsidSect="004421EF">
      <w:footerReference w:type="even" r:id="rId9"/>
      <w:footerReference w:type="default" r:id="rId10"/>
      <w:type w:val="oddPage"/>
      <w:pgSz w:w="11906" w:h="16838" w:code="9"/>
      <w:pgMar w:top="794" w:right="1077" w:bottom="567" w:left="1077" w:header="709" w:footer="284" w:gutter="0"/>
      <w:pgNumType w:start="1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A1AE6" w14:textId="77777777" w:rsidR="00C142B8" w:rsidRPr="00BA1CC8" w:rsidRDefault="00C142B8" w:rsidP="004421EF">
    <w:pPr>
      <w:pStyle w:val="Footer"/>
      <w:spacing w:before="240" w:line="240" w:lineRule="exact"/>
      <w:rPr>
        <w:sz w:val="20"/>
      </w:rPr>
    </w:pPr>
    <w:r w:rsidRPr="006E50E0">
      <w:rPr>
        <w:b/>
        <w:sz w:val="20"/>
      </w:rPr>
      <w:fldChar w:fldCharType="begin"/>
    </w:r>
    <w:r w:rsidRPr="006E50E0">
      <w:rPr>
        <w:b/>
        <w:sz w:val="20"/>
      </w:rPr>
      <w:instrText xml:space="preserve"> PAGE   \* MERGEFORMAT </w:instrText>
    </w:r>
    <w:r w:rsidRPr="006E50E0">
      <w:rPr>
        <w:b/>
        <w:sz w:val="20"/>
      </w:rPr>
      <w:fldChar w:fldCharType="separate"/>
    </w:r>
    <w:r>
      <w:rPr>
        <w:b/>
        <w:noProof/>
        <w:sz w:val="20"/>
      </w:rPr>
      <w:t>6</w:t>
    </w:r>
    <w:r w:rsidRPr="006E50E0">
      <w:rPr>
        <w:b/>
        <w:sz w:val="20"/>
      </w:rPr>
      <w:fldChar w:fldCharType="end"/>
    </w:r>
    <w:r w:rsidRPr="00BA1CC8">
      <w:rPr>
        <w:sz w:val="20"/>
      </w:rPr>
      <w:tab/>
      <w:t>© ISO #### – All rights reserved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A785F" w14:textId="77777777" w:rsidR="00C142B8" w:rsidRPr="00BA1CC8" w:rsidRDefault="00C142B8" w:rsidP="00526284">
    <w:pPr>
      <w:pStyle w:val="Footer"/>
      <w:spacing w:line="240" w:lineRule="atLeast"/>
      <w:rPr>
        <w:sz w:val="20"/>
      </w:rPr>
    </w:pPr>
    <w:r w:rsidRPr="00BA1CC8">
      <w:rPr>
        <w:sz w:val="20"/>
      </w:rPr>
      <w:t>© ISO #### – All rights reserved</w:t>
    </w:r>
    <w:r w:rsidRPr="00BA1CC8">
      <w:rPr>
        <w:sz w:val="20"/>
      </w:rPr>
      <w:tab/>
    </w:r>
    <w:r w:rsidRPr="006E50E0">
      <w:rPr>
        <w:b/>
        <w:sz w:val="20"/>
      </w:rPr>
      <w:fldChar w:fldCharType="begin"/>
    </w:r>
    <w:r w:rsidRPr="006E50E0">
      <w:rPr>
        <w:b/>
        <w:sz w:val="20"/>
      </w:rPr>
      <w:instrText xml:space="preserve"> PAGE   \* MERGEFORMAT </w:instrText>
    </w:r>
    <w:r w:rsidRPr="006E50E0">
      <w:rPr>
        <w:b/>
        <w:sz w:val="20"/>
      </w:rPr>
      <w:fldChar w:fldCharType="separate"/>
    </w:r>
    <w:r>
      <w:rPr>
        <w:b/>
        <w:noProof/>
        <w:sz w:val="20"/>
      </w:rPr>
      <w:t>5</w:t>
    </w:r>
    <w:r w:rsidRPr="006E50E0">
      <w:rPr>
        <w:b/>
        <w:sz w:val="20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162B3E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56A7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EDE0F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622D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60849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90D3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92B0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00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56E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F67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B1438"/>
    <w:multiLevelType w:val="hybridMultilevel"/>
    <w:tmpl w:val="C02C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A55008"/>
    <w:multiLevelType w:val="multilevel"/>
    <w:tmpl w:val="7DE4FFC0"/>
    <w:lvl w:ilvl="0">
      <w:start w:val="1"/>
      <w:numFmt w:val="upperLetter"/>
      <w:pStyle w:val="ANNEX"/>
      <w:suff w:val="nothing"/>
      <w:lvlText w:val="Annex %1"/>
      <w:lvlJc w:val="left"/>
      <w:pPr>
        <w:ind w:left="0" w:firstLine="0"/>
      </w:pPr>
      <w:rPr>
        <w:rFonts w:ascii="Cambria" w:hAnsi="Cambria" w:cs="Times New Roman" w:hint="default"/>
        <w:b/>
        <w:i w:val="0"/>
        <w:sz w:val="28"/>
        <w:szCs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360"/>
        </w:tabs>
        <w:ind w:left="0" w:firstLine="0"/>
      </w:pPr>
      <w:rPr>
        <w:rFonts w:cs="Times New Roman" w:hint="default"/>
        <w:b/>
        <w:i w:val="0"/>
      </w:rPr>
    </w:lvl>
    <w:lvl w:ilvl="2">
      <w:start w:val="1"/>
      <w:numFmt w:val="decimal"/>
      <w:pStyle w:val="a3"/>
      <w:lvlText w:val="%1.%2.%3"/>
      <w:lvlJc w:val="left"/>
      <w:pPr>
        <w:tabs>
          <w:tab w:val="num" w:pos="720"/>
        </w:tabs>
        <w:ind w:left="0" w:firstLine="0"/>
      </w:pPr>
      <w:rPr>
        <w:rFonts w:cs="Times New Roman" w:hint="default"/>
        <w:b/>
        <w:i w:val="0"/>
      </w:rPr>
    </w:lvl>
    <w:lvl w:ilvl="3">
      <w:start w:val="1"/>
      <w:numFmt w:val="decimal"/>
      <w:pStyle w:val="a4"/>
      <w:lvlText w:val="%1.%2.%3.%4"/>
      <w:lvlJc w:val="left"/>
      <w:pPr>
        <w:tabs>
          <w:tab w:val="num" w:pos="1080"/>
        </w:tabs>
        <w:ind w:left="0" w:firstLine="0"/>
      </w:pPr>
      <w:rPr>
        <w:rFonts w:cs="Times New Roman" w:hint="default"/>
        <w:b/>
        <w:i w:val="0"/>
      </w:rPr>
    </w:lvl>
    <w:lvl w:ilvl="4">
      <w:start w:val="1"/>
      <w:numFmt w:val="decimal"/>
      <w:pStyle w:val="a5"/>
      <w:lvlText w:val="%1.%2.%3.%4.%5"/>
      <w:lvlJc w:val="left"/>
      <w:pPr>
        <w:tabs>
          <w:tab w:val="num" w:pos="1080"/>
        </w:tabs>
        <w:ind w:left="0" w:firstLine="0"/>
      </w:pPr>
      <w:rPr>
        <w:rFonts w:cs="Times New Roman" w:hint="default"/>
        <w:b/>
        <w:i w:val="0"/>
      </w:rPr>
    </w:lvl>
    <w:lvl w:ilvl="5">
      <w:start w:val="1"/>
      <w:numFmt w:val="decimal"/>
      <w:pStyle w:val="a6"/>
      <w:lvlText w:val="%1.%2.%3.%4.%5.%6"/>
      <w:lvlJc w:val="left"/>
      <w:pPr>
        <w:tabs>
          <w:tab w:val="num" w:pos="1440"/>
        </w:tabs>
        <w:ind w:left="0" w:firstLine="0"/>
      </w:pPr>
      <w:rPr>
        <w:rFonts w:cs="Times New Roman" w:hint="default"/>
        <w:b/>
        <w:i w:val="0"/>
      </w:rPr>
    </w:lvl>
    <w:lvl w:ilvl="6">
      <w:start w:val="1"/>
      <w:numFmt w:val="decimal"/>
      <w:lvlRestart w:val="1"/>
      <w:suff w:val="space"/>
      <w:lvlText w:val="Figure %1.%7 —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Restart w:val="1"/>
      <w:suff w:val="space"/>
      <w:lvlText w:val="Table %1.%8 —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0" w:firstLine="0"/>
      </w:pPr>
      <w:rPr>
        <w:rFonts w:cs="Times New Roman" w:hint="default"/>
      </w:rPr>
    </w:lvl>
  </w:abstractNum>
  <w:abstractNum w:abstractNumId="12" w15:restartNumberingAfterBreak="0">
    <w:nsid w:val="0A9939EE"/>
    <w:multiLevelType w:val="multilevel"/>
    <w:tmpl w:val="D794EE00"/>
    <w:lvl w:ilvl="0">
      <w:start w:val="1"/>
      <w:numFmt w:val="decimal"/>
      <w:lvlText w:val="%1."/>
      <w:lvlJc w:val="left"/>
      <w:pPr>
        <w:ind w:left="820" w:hanging="360"/>
        <w:jc w:val="right"/>
      </w:pPr>
      <w:rPr>
        <w:rFonts w:ascii="Arial" w:eastAsia="Arial" w:hAnsi="Arial" w:cs="Arial" w:hint="default"/>
        <w:b/>
        <w:bCs/>
        <w:w w:val="92"/>
        <w:sz w:val="24"/>
        <w:szCs w:val="24"/>
      </w:rPr>
    </w:lvl>
    <w:lvl w:ilvl="1">
      <w:start w:val="1"/>
      <w:numFmt w:val="decimal"/>
      <w:lvlText w:val="%1.%2"/>
      <w:lvlJc w:val="left"/>
      <w:pPr>
        <w:ind w:left="863" w:hanging="404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numFmt w:val="bullet"/>
      <w:lvlText w:val="•"/>
      <w:lvlJc w:val="left"/>
      <w:pPr>
        <w:ind w:left="1159" w:hanging="361"/>
      </w:pPr>
      <w:rPr>
        <w:rFonts w:ascii="Arial" w:eastAsia="Arial" w:hAnsi="Arial" w:cs="Arial" w:hint="default"/>
        <w:w w:val="131"/>
        <w:sz w:val="22"/>
        <w:szCs w:val="22"/>
      </w:rPr>
    </w:lvl>
    <w:lvl w:ilvl="3">
      <w:numFmt w:val="bullet"/>
      <w:lvlText w:val="•"/>
      <w:lvlJc w:val="left"/>
      <w:pPr>
        <w:ind w:left="2132" w:hanging="361"/>
      </w:pPr>
      <w:rPr>
        <w:rFonts w:hint="default"/>
      </w:rPr>
    </w:lvl>
    <w:lvl w:ilvl="4">
      <w:numFmt w:val="bullet"/>
      <w:lvlText w:val="•"/>
      <w:lvlJc w:val="left"/>
      <w:pPr>
        <w:ind w:left="3105" w:hanging="361"/>
      </w:pPr>
      <w:rPr>
        <w:rFonts w:hint="default"/>
      </w:rPr>
    </w:lvl>
    <w:lvl w:ilvl="5">
      <w:numFmt w:val="bullet"/>
      <w:lvlText w:val="•"/>
      <w:lvlJc w:val="left"/>
      <w:pPr>
        <w:ind w:left="4077" w:hanging="361"/>
      </w:pPr>
      <w:rPr>
        <w:rFonts w:hint="default"/>
      </w:rPr>
    </w:lvl>
    <w:lvl w:ilvl="6">
      <w:numFmt w:val="bullet"/>
      <w:lvlText w:val="•"/>
      <w:lvlJc w:val="left"/>
      <w:pPr>
        <w:ind w:left="5050" w:hanging="361"/>
      </w:pPr>
      <w:rPr>
        <w:rFonts w:hint="default"/>
      </w:rPr>
    </w:lvl>
    <w:lvl w:ilvl="7">
      <w:numFmt w:val="bullet"/>
      <w:lvlText w:val="•"/>
      <w:lvlJc w:val="left"/>
      <w:pPr>
        <w:ind w:left="6022" w:hanging="361"/>
      </w:pPr>
      <w:rPr>
        <w:rFonts w:hint="default"/>
      </w:rPr>
    </w:lvl>
    <w:lvl w:ilvl="8">
      <w:numFmt w:val="bullet"/>
      <w:lvlText w:val="•"/>
      <w:lvlJc w:val="left"/>
      <w:pPr>
        <w:ind w:left="6995" w:hanging="361"/>
      </w:pPr>
      <w:rPr>
        <w:rFonts w:hint="default"/>
      </w:rPr>
    </w:lvl>
  </w:abstractNum>
  <w:abstractNum w:abstractNumId="13" w15:restartNumberingAfterBreak="0">
    <w:nsid w:val="0E22684F"/>
    <w:multiLevelType w:val="multilevel"/>
    <w:tmpl w:val="FC9A6256"/>
    <w:lvl w:ilvl="0">
      <w:start w:val="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CCC6F53"/>
    <w:multiLevelType w:val="hybridMultilevel"/>
    <w:tmpl w:val="30A69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C7EB8"/>
    <w:multiLevelType w:val="multilevel"/>
    <w:tmpl w:val="975087F0"/>
    <w:lvl w:ilvl="0">
      <w:start w:val="1"/>
      <w:numFmt w:val="decimal"/>
      <w:pStyle w:val="Heading1"/>
      <w:lvlText w:val="%1"/>
      <w:lvlJc w:val="left"/>
      <w:pPr>
        <w:tabs>
          <w:tab w:val="num" w:pos="522"/>
        </w:tabs>
        <w:ind w:left="522" w:hanging="432"/>
      </w:pPr>
      <w:rPr>
        <w:rFonts w:cs="Times New Roman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</w:pPr>
      <w:rPr>
        <w:rFonts w:cs="Times New Roman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</w:pPr>
      <w:rPr>
        <w:rFonts w:cs="Times New Roman"/>
        <w:b/>
        <w:i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</w:pPr>
      <w:rPr>
        <w:rFonts w:cs="Times New Roman"/>
        <w:b/>
        <w:i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80"/>
        </w:tabs>
      </w:pPr>
      <w:rPr>
        <w:rFonts w:cs="Times New Roman"/>
        <w:b/>
        <w:i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</w:pPr>
      <w:rPr>
        <w:rFonts w:cs="Times New Roman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</w:pPr>
      <w:rPr>
        <w:rFonts w:cs="Times New Roman"/>
      </w:rPr>
    </w:lvl>
  </w:abstractNum>
  <w:abstractNum w:abstractNumId="16" w15:restartNumberingAfterBreak="0">
    <w:nsid w:val="4A44462B"/>
    <w:multiLevelType w:val="hybridMultilevel"/>
    <w:tmpl w:val="34120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2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  <w:lvlOverride w:ilvl="0">
      <w:startOverride w:val="4"/>
    </w:lvlOverride>
    <w:lvlOverride w:ilvl="1">
      <w:startOverride w:val="4"/>
    </w:lvlOverride>
  </w:num>
  <w:num w:numId="19">
    <w:abstractNumId w:val="15"/>
  </w:num>
  <w:num w:numId="20">
    <w:abstractNumId w:val="15"/>
    <w:lvlOverride w:ilvl="0">
      <w:startOverride w:val="4"/>
    </w:lvlOverride>
    <w:lvlOverride w:ilvl="1">
      <w:startOverride w:val="4"/>
    </w:lvlOverride>
  </w:num>
  <w:num w:numId="21">
    <w:abstractNumId w:val="10"/>
  </w:num>
  <w:num w:numId="22">
    <w:abstractNumId w:val="13"/>
  </w:num>
  <w:num w:numId="23">
    <w:abstractNumId w:val="14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0"/>
  </w:num>
  <w:num w:numId="32">
    <w:abstractNumId w:val="1"/>
  </w:num>
  <w:num w:numId="33">
    <w:abstractNumId w:val="2"/>
  </w:num>
  <w:num w:numId="34">
    <w:abstractNumId w:val="3"/>
  </w:num>
  <w:num w:numId="35">
    <w:abstractNumId w:val="8"/>
  </w:num>
  <w:num w:numId="36">
    <w:abstractNumId w:val="4"/>
  </w:num>
  <w:num w:numId="37">
    <w:abstractNumId w:val="5"/>
  </w:num>
  <w:num w:numId="38">
    <w:abstractNumId w:val="6"/>
  </w:num>
  <w:num w:numId="39">
    <w:abstractNumId w:val="7"/>
  </w:num>
  <w:num w:numId="40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libri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iPriority="6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A75"/>
    <w:pPr>
      <w:spacing w:after="240" w:line="276" w:lineRule="auto"/>
      <w:jc w:val="both"/>
    </w:pPr>
    <w:rPr>
      <w:rFonts w:eastAsia="Times New Roman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1B51CD"/>
    <w:pPr>
      <w:keepNext/>
      <w:numPr>
        <w:numId w:val="6"/>
      </w:numPr>
      <w:tabs>
        <w:tab w:val="left" w:pos="400"/>
        <w:tab w:val="left" w:pos="560"/>
      </w:tabs>
      <w:suppressAutoHyphens/>
      <w:spacing w:before="270" w:line="270" w:lineRule="atLeast"/>
      <w:outlineLvl w:val="0"/>
    </w:pPr>
    <w:rPr>
      <w:rFonts w:eastAsia="MS Mincho"/>
      <w:b/>
      <w:sz w:val="26"/>
      <w:lang w:eastAsia="ja-JP"/>
    </w:rPr>
  </w:style>
  <w:style w:type="paragraph" w:styleId="Heading2">
    <w:name w:val="heading 2"/>
    <w:basedOn w:val="Heading1"/>
    <w:next w:val="Normal"/>
    <w:link w:val="Heading2Char"/>
    <w:uiPriority w:val="2"/>
    <w:qFormat/>
    <w:rsid w:val="001B51CD"/>
    <w:pPr>
      <w:numPr>
        <w:ilvl w:val="1"/>
      </w:numPr>
      <w:tabs>
        <w:tab w:val="clear" w:pos="400"/>
        <w:tab w:val="clear" w:pos="560"/>
        <w:tab w:val="left" w:pos="700"/>
      </w:tabs>
      <w:spacing w:before="60" w:line="250" w:lineRule="atLeast"/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uiPriority w:val="3"/>
    <w:qFormat/>
    <w:rsid w:val="001B51CD"/>
    <w:pPr>
      <w:numPr>
        <w:ilvl w:val="2"/>
      </w:numPr>
      <w:tabs>
        <w:tab w:val="clear" w:pos="400"/>
        <w:tab w:val="clear" w:pos="560"/>
        <w:tab w:val="left" w:pos="880"/>
      </w:tabs>
      <w:spacing w:before="60" w:line="240" w:lineRule="atLeast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uiPriority w:val="4"/>
    <w:qFormat/>
    <w:rsid w:val="00F828CA"/>
    <w:pPr>
      <w:numPr>
        <w:ilvl w:val="3"/>
      </w:numPr>
      <w:tabs>
        <w:tab w:val="clear" w:pos="880"/>
        <w:tab w:val="left" w:pos="1021"/>
        <w:tab w:val="left" w:pos="1140"/>
        <w:tab w:val="left" w:pos="1360"/>
      </w:tabs>
      <w:outlineLvl w:val="3"/>
    </w:pPr>
  </w:style>
  <w:style w:type="paragraph" w:styleId="Heading5">
    <w:name w:val="heading 5"/>
    <w:basedOn w:val="Heading4"/>
    <w:next w:val="Normal"/>
    <w:link w:val="Heading5Char"/>
    <w:uiPriority w:val="5"/>
    <w:qFormat/>
    <w:rsid w:val="001B51CD"/>
    <w:pPr>
      <w:numPr>
        <w:ilvl w:val="4"/>
      </w:numPr>
      <w:tabs>
        <w:tab w:val="clear" w:pos="1140"/>
        <w:tab w:val="clear" w:pos="1360"/>
      </w:tabs>
      <w:outlineLvl w:val="4"/>
    </w:pPr>
  </w:style>
  <w:style w:type="paragraph" w:styleId="Heading6">
    <w:name w:val="heading 6"/>
    <w:basedOn w:val="Heading5"/>
    <w:next w:val="Normal"/>
    <w:link w:val="Heading6Char"/>
    <w:uiPriority w:val="6"/>
    <w:qFormat/>
    <w:rsid w:val="001B51CD"/>
    <w:pPr>
      <w:numPr>
        <w:ilvl w:val="5"/>
      </w:num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1B51CD"/>
    <w:rPr>
      <w:rFonts w:ascii="Cambria" w:eastAsia="MS Mincho" w:hAnsi="Cambria"/>
      <w:b/>
      <w:sz w:val="26"/>
      <w:lang w:val="en-GB" w:eastAsia="ja-JP"/>
    </w:rPr>
  </w:style>
  <w:style w:type="character" w:customStyle="1" w:styleId="Heading2Char">
    <w:name w:val="Heading 2 Char"/>
    <w:link w:val="Heading2"/>
    <w:uiPriority w:val="2"/>
    <w:rsid w:val="001B51CD"/>
    <w:rPr>
      <w:rFonts w:ascii="Cambria" w:eastAsia="MS Mincho" w:hAnsi="Cambria"/>
      <w:b/>
      <w:sz w:val="24"/>
      <w:lang w:val="en-GB" w:eastAsia="ja-JP"/>
    </w:rPr>
  </w:style>
  <w:style w:type="character" w:customStyle="1" w:styleId="Heading3Char">
    <w:name w:val="Heading 3 Char"/>
    <w:link w:val="Heading3"/>
    <w:uiPriority w:val="3"/>
    <w:rsid w:val="001B51CD"/>
    <w:rPr>
      <w:rFonts w:ascii="Cambria" w:eastAsia="MS Mincho" w:hAnsi="Cambria"/>
      <w:b/>
      <w:sz w:val="22"/>
      <w:lang w:val="en-GB" w:eastAsia="ja-JP"/>
    </w:rPr>
  </w:style>
  <w:style w:type="character" w:customStyle="1" w:styleId="Heading4Char">
    <w:name w:val="Heading 4 Char"/>
    <w:link w:val="Heading4"/>
    <w:uiPriority w:val="4"/>
    <w:rsid w:val="00F828CA"/>
    <w:rPr>
      <w:rFonts w:ascii="Cambria" w:eastAsia="MS Mincho" w:hAnsi="Cambria"/>
      <w:b/>
      <w:sz w:val="22"/>
      <w:lang w:val="en-GB" w:eastAsia="ja-JP"/>
    </w:rPr>
  </w:style>
  <w:style w:type="character" w:customStyle="1" w:styleId="Heading5Char">
    <w:name w:val="Heading 5 Char"/>
    <w:link w:val="Heading5"/>
    <w:uiPriority w:val="5"/>
    <w:rsid w:val="001B51CD"/>
    <w:rPr>
      <w:rFonts w:ascii="Cambria" w:eastAsia="MS Mincho" w:hAnsi="Cambria"/>
      <w:b/>
      <w:sz w:val="22"/>
      <w:lang w:val="en-GB" w:eastAsia="ja-JP"/>
    </w:rPr>
  </w:style>
  <w:style w:type="character" w:customStyle="1" w:styleId="Heading6Char">
    <w:name w:val="Heading 6 Char"/>
    <w:link w:val="Heading6"/>
    <w:uiPriority w:val="6"/>
    <w:rsid w:val="001B51CD"/>
    <w:rPr>
      <w:rFonts w:ascii="Cambria" w:eastAsia="MS Mincho" w:hAnsi="Cambria"/>
      <w:b/>
      <w:sz w:val="22"/>
      <w:lang w:val="en-GB" w:eastAsia="ja-JP"/>
    </w:rPr>
  </w:style>
  <w:style w:type="paragraph" w:customStyle="1" w:styleId="a2">
    <w:name w:val="a2"/>
    <w:basedOn w:val="Normal"/>
    <w:next w:val="Normal"/>
    <w:uiPriority w:val="11"/>
    <w:rsid w:val="0054733A"/>
    <w:pPr>
      <w:keepNext/>
      <w:numPr>
        <w:ilvl w:val="1"/>
        <w:numId w:val="12"/>
      </w:numPr>
      <w:tabs>
        <w:tab w:val="clear" w:pos="360"/>
        <w:tab w:val="left" w:pos="567"/>
        <w:tab w:val="left" w:pos="720"/>
      </w:tabs>
      <w:spacing w:before="270" w:line="270" w:lineRule="atLeast"/>
      <w:outlineLvl w:val="0"/>
    </w:pPr>
    <w:rPr>
      <w:rFonts w:eastAsia="MS Mincho"/>
      <w:b/>
      <w:sz w:val="26"/>
      <w:lang w:eastAsia="ja-JP"/>
    </w:rPr>
  </w:style>
  <w:style w:type="paragraph" w:customStyle="1" w:styleId="a3">
    <w:name w:val="a3"/>
    <w:basedOn w:val="Normal"/>
    <w:next w:val="Normal"/>
    <w:uiPriority w:val="12"/>
    <w:rsid w:val="00F828CA"/>
    <w:pPr>
      <w:keepNext/>
      <w:numPr>
        <w:ilvl w:val="2"/>
        <w:numId w:val="12"/>
      </w:numPr>
      <w:spacing w:before="60" w:line="250" w:lineRule="atLeast"/>
      <w:outlineLvl w:val="0"/>
    </w:pPr>
    <w:rPr>
      <w:rFonts w:eastAsia="MS Mincho"/>
      <w:b/>
      <w:lang w:eastAsia="ja-JP"/>
    </w:rPr>
  </w:style>
  <w:style w:type="paragraph" w:customStyle="1" w:styleId="a4">
    <w:name w:val="a4"/>
    <w:basedOn w:val="Normal"/>
    <w:next w:val="Normal"/>
    <w:uiPriority w:val="13"/>
    <w:rsid w:val="001B51CD"/>
    <w:pPr>
      <w:keepNext/>
      <w:numPr>
        <w:ilvl w:val="3"/>
        <w:numId w:val="12"/>
      </w:numPr>
      <w:tabs>
        <w:tab w:val="left" w:pos="880"/>
      </w:tabs>
      <w:spacing w:before="60"/>
      <w:outlineLvl w:val="0"/>
    </w:pPr>
    <w:rPr>
      <w:rFonts w:eastAsia="MS Mincho"/>
      <w:b/>
      <w:bCs/>
      <w:iCs/>
      <w:lang w:eastAsia="ja-JP"/>
    </w:rPr>
  </w:style>
  <w:style w:type="paragraph" w:customStyle="1" w:styleId="a5">
    <w:name w:val="a5"/>
    <w:basedOn w:val="Normal"/>
    <w:next w:val="Normal"/>
    <w:uiPriority w:val="14"/>
    <w:rsid w:val="00F828CA"/>
    <w:pPr>
      <w:keepNext/>
      <w:numPr>
        <w:ilvl w:val="4"/>
        <w:numId w:val="12"/>
      </w:numPr>
      <w:tabs>
        <w:tab w:val="left" w:pos="1247"/>
        <w:tab w:val="left" w:pos="1360"/>
      </w:tabs>
      <w:spacing w:before="60"/>
      <w:outlineLvl w:val="0"/>
    </w:pPr>
    <w:rPr>
      <w:rFonts w:eastAsia="MS Mincho"/>
      <w:b/>
      <w:bCs/>
      <w:iCs/>
      <w:lang w:eastAsia="ja-JP"/>
    </w:rPr>
  </w:style>
  <w:style w:type="paragraph" w:customStyle="1" w:styleId="a6">
    <w:name w:val="a6"/>
    <w:basedOn w:val="Normal"/>
    <w:next w:val="Normal"/>
    <w:uiPriority w:val="15"/>
    <w:rsid w:val="00F828CA"/>
    <w:pPr>
      <w:keepNext/>
      <w:numPr>
        <w:ilvl w:val="5"/>
        <w:numId w:val="12"/>
      </w:numPr>
      <w:tabs>
        <w:tab w:val="left" w:pos="1247"/>
        <w:tab w:val="left" w:pos="1360"/>
      </w:tabs>
      <w:spacing w:before="60"/>
      <w:outlineLvl w:val="0"/>
    </w:pPr>
    <w:rPr>
      <w:rFonts w:eastAsia="MS Mincho"/>
      <w:b/>
      <w:bCs/>
      <w:lang w:eastAsia="ja-JP"/>
    </w:rPr>
  </w:style>
  <w:style w:type="paragraph" w:customStyle="1" w:styleId="ANNEX">
    <w:name w:val="ANNEX"/>
    <w:basedOn w:val="Normal"/>
    <w:next w:val="Normal"/>
    <w:uiPriority w:val="10"/>
    <w:rsid w:val="00F77E4F"/>
    <w:pPr>
      <w:keepNext/>
      <w:pageBreakBefore/>
      <w:numPr>
        <w:numId w:val="12"/>
      </w:numPr>
      <w:spacing w:after="480" w:line="310" w:lineRule="exact"/>
      <w:jc w:val="center"/>
      <w:outlineLvl w:val="0"/>
    </w:pPr>
    <w:rPr>
      <w:rFonts w:eastAsia="MS Mincho"/>
      <w:b/>
      <w:sz w:val="28"/>
      <w:lang w:eastAsia="ja-JP"/>
    </w:rPr>
  </w:style>
  <w:style w:type="paragraph" w:customStyle="1" w:styleId="BiblioTitle">
    <w:name w:val="Biblio Title"/>
    <w:basedOn w:val="Normal"/>
    <w:semiHidden/>
    <w:rsid w:val="00264095"/>
    <w:pPr>
      <w:spacing w:after="310" w:line="310" w:lineRule="atLeast"/>
      <w:jc w:val="center"/>
      <w:outlineLvl w:val="0"/>
    </w:pPr>
    <w:rPr>
      <w:b/>
      <w:sz w:val="28"/>
    </w:rPr>
  </w:style>
  <w:style w:type="paragraph" w:customStyle="1" w:styleId="Definition">
    <w:name w:val="Definition"/>
    <w:basedOn w:val="Normal"/>
    <w:uiPriority w:val="9"/>
    <w:rsid w:val="00F77E4F"/>
  </w:style>
  <w:style w:type="paragraph" w:customStyle="1" w:styleId="ForewordTitle">
    <w:name w:val="Foreword Title"/>
    <w:basedOn w:val="Normal"/>
    <w:semiHidden/>
    <w:rsid w:val="00264095"/>
    <w:pPr>
      <w:keepNext/>
      <w:pageBreakBefore/>
      <w:suppressAutoHyphens/>
      <w:spacing w:after="310" w:line="310" w:lineRule="atLeast"/>
      <w:outlineLvl w:val="0"/>
    </w:pPr>
    <w:rPr>
      <w:b/>
      <w:sz w:val="28"/>
    </w:rPr>
  </w:style>
  <w:style w:type="paragraph" w:customStyle="1" w:styleId="IntroTitle">
    <w:name w:val="Intro Title"/>
    <w:basedOn w:val="ForewordTitle"/>
    <w:semiHidden/>
    <w:rsid w:val="00264095"/>
    <w:pPr>
      <w:pageBreakBefore w:val="0"/>
    </w:pPr>
  </w:style>
  <w:style w:type="paragraph" w:customStyle="1" w:styleId="Terms">
    <w:name w:val="Term(s)"/>
    <w:basedOn w:val="Normal"/>
    <w:next w:val="Definition"/>
    <w:uiPriority w:val="8"/>
    <w:rsid w:val="00F77E4F"/>
    <w:pPr>
      <w:keepNext/>
      <w:suppressAutoHyphens/>
    </w:pPr>
    <w:rPr>
      <w:b/>
    </w:rPr>
  </w:style>
  <w:style w:type="paragraph" w:customStyle="1" w:styleId="TermNum">
    <w:name w:val="TermNum"/>
    <w:basedOn w:val="Normal"/>
    <w:next w:val="Terms"/>
    <w:uiPriority w:val="7"/>
    <w:rsid w:val="00F77E4F"/>
    <w:pPr>
      <w:keepNext/>
    </w:pPr>
    <w:rPr>
      <w:b/>
    </w:rPr>
  </w:style>
  <w:style w:type="paragraph" w:styleId="TOC1">
    <w:name w:val="toc 1"/>
    <w:basedOn w:val="Normal"/>
    <w:next w:val="Normal"/>
    <w:uiPriority w:val="39"/>
    <w:rsid w:val="00264095"/>
    <w:pPr>
      <w:tabs>
        <w:tab w:val="left" w:pos="720"/>
        <w:tab w:val="right" w:leader="dot" w:pos="9752"/>
      </w:tabs>
      <w:suppressAutoHyphens/>
      <w:spacing w:before="120"/>
      <w:ind w:left="720" w:right="500" w:hanging="720"/>
    </w:pPr>
    <w:rPr>
      <w:b/>
    </w:rPr>
  </w:style>
  <w:style w:type="paragraph" w:styleId="TOC2">
    <w:name w:val="toc 2"/>
    <w:basedOn w:val="TOC1"/>
    <w:next w:val="Normal"/>
    <w:uiPriority w:val="39"/>
    <w:rsid w:val="00264095"/>
    <w:pPr>
      <w:spacing w:before="0"/>
    </w:pPr>
  </w:style>
  <w:style w:type="paragraph" w:styleId="TOC3">
    <w:name w:val="toc 3"/>
    <w:basedOn w:val="TOC2"/>
    <w:next w:val="Normal"/>
    <w:uiPriority w:val="39"/>
    <w:rsid w:val="00264095"/>
  </w:style>
  <w:style w:type="paragraph" w:customStyle="1" w:styleId="zzContents">
    <w:name w:val="zzContents"/>
    <w:basedOn w:val="Normal"/>
    <w:next w:val="TOC1"/>
    <w:semiHidden/>
    <w:rsid w:val="00264095"/>
    <w:pPr>
      <w:keepNext/>
      <w:pageBreakBefore/>
      <w:suppressAutoHyphens/>
      <w:spacing w:before="960" w:after="310" w:line="310" w:lineRule="exact"/>
    </w:pPr>
    <w:rPr>
      <w:b/>
      <w:sz w:val="28"/>
    </w:rPr>
  </w:style>
  <w:style w:type="paragraph" w:customStyle="1" w:styleId="zzCopyright">
    <w:name w:val="zzCopyright"/>
    <w:basedOn w:val="Normal"/>
    <w:next w:val="Normal"/>
    <w:semiHidden/>
    <w:rsid w:val="00264095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ind w:left="284" w:right="284"/>
    </w:pPr>
    <w:rPr>
      <w:color w:val="0000FF"/>
    </w:rPr>
  </w:style>
  <w:style w:type="paragraph" w:customStyle="1" w:styleId="zzSTDTitle">
    <w:name w:val="zzSTDTitle"/>
    <w:basedOn w:val="Normal"/>
    <w:next w:val="Normal"/>
    <w:semiHidden/>
    <w:rsid w:val="00264095"/>
    <w:pPr>
      <w:suppressAutoHyphens/>
      <w:spacing w:before="400" w:after="760" w:line="350" w:lineRule="exact"/>
    </w:pPr>
    <w:rPr>
      <w:b/>
      <w:color w:val="0000FF"/>
      <w:sz w:val="32"/>
    </w:rPr>
  </w:style>
  <w:style w:type="table" w:styleId="TableGrid">
    <w:name w:val="Table Grid"/>
    <w:basedOn w:val="TableNormal"/>
    <w:uiPriority w:val="39"/>
    <w:rsid w:val="001A3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rsid w:val="00526284"/>
    <w:pPr>
      <w:tabs>
        <w:tab w:val="right" w:pos="9752"/>
      </w:tabs>
      <w:spacing w:before="360" w:after="120" w:line="220" w:lineRule="exact"/>
    </w:pPr>
  </w:style>
  <w:style w:type="character" w:customStyle="1" w:styleId="FooterChar">
    <w:name w:val="Footer Char"/>
    <w:link w:val="Footer"/>
    <w:uiPriority w:val="99"/>
    <w:semiHidden/>
    <w:rsid w:val="00526284"/>
    <w:rPr>
      <w:sz w:val="22"/>
      <w:szCs w:val="22"/>
      <w:lang w:val="en-GB"/>
    </w:rPr>
  </w:style>
  <w:style w:type="paragraph" w:styleId="Header">
    <w:name w:val="header"/>
    <w:basedOn w:val="Normal"/>
    <w:link w:val="HeaderChar"/>
    <w:uiPriority w:val="99"/>
    <w:semiHidden/>
    <w:rsid w:val="00526284"/>
    <w:pPr>
      <w:spacing w:after="600" w:line="220" w:lineRule="exact"/>
    </w:pPr>
    <w:rPr>
      <w:b/>
    </w:rPr>
  </w:style>
  <w:style w:type="character" w:customStyle="1" w:styleId="HeaderChar">
    <w:name w:val="Header Char"/>
    <w:link w:val="Header"/>
    <w:uiPriority w:val="99"/>
    <w:semiHidden/>
    <w:rsid w:val="00526284"/>
    <w:rPr>
      <w:b/>
      <w:sz w:val="22"/>
      <w:szCs w:val="22"/>
      <w:lang w:val="en-GB"/>
    </w:rPr>
  </w:style>
  <w:style w:type="character" w:styleId="Hyperlink">
    <w:name w:val="Hyperlink"/>
    <w:uiPriority w:val="99"/>
    <w:rsid w:val="001A33D0"/>
    <w:rPr>
      <w:color w:val="0000FF"/>
      <w:u w:val="single"/>
      <w:lang w:val="fr-FR"/>
    </w:rPr>
  </w:style>
  <w:style w:type="paragraph" w:customStyle="1" w:styleId="Code">
    <w:name w:val="Code"/>
    <w:basedOn w:val="Normal"/>
    <w:uiPriority w:val="16"/>
    <w:qFormat/>
    <w:rsid w:val="00EE6E6E"/>
    <w:pPr>
      <w:tabs>
        <w:tab w:val="left" w:pos="720"/>
        <w:tab w:val="left" w:pos="1440"/>
      </w:tabs>
      <w:spacing w:after="0" w:line="240" w:lineRule="auto"/>
      <w:jc w:val="left"/>
    </w:pPr>
    <w:rPr>
      <w:rFonts w:ascii="Courier New" w:hAnsi="Courier New"/>
      <w:noProof/>
      <w:sz w:val="18"/>
    </w:rPr>
  </w:style>
  <w:style w:type="paragraph" w:styleId="BodyText">
    <w:name w:val="Body Text"/>
    <w:basedOn w:val="Normal"/>
    <w:link w:val="BodyTextChar"/>
    <w:uiPriority w:val="99"/>
    <w:semiHidden/>
    <w:rsid w:val="00314414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54733A"/>
    <w:rPr>
      <w:rFonts w:eastAsia="Times New Roman"/>
      <w:sz w:val="22"/>
      <w:szCs w:val="22"/>
      <w:lang w:val="en-GB"/>
    </w:rPr>
  </w:style>
  <w:style w:type="paragraph" w:customStyle="1" w:styleId="Formula">
    <w:name w:val="Formula"/>
    <w:basedOn w:val="Normal"/>
    <w:semiHidden/>
    <w:rsid w:val="00314414"/>
    <w:pPr>
      <w:tabs>
        <w:tab w:val="right" w:pos="9749"/>
      </w:tabs>
      <w:spacing w:after="220"/>
      <w:ind w:left="403"/>
    </w:pPr>
  </w:style>
  <w:style w:type="paragraph" w:customStyle="1" w:styleId="Tablebody">
    <w:name w:val="Table body"/>
    <w:basedOn w:val="Normal"/>
    <w:semiHidden/>
    <w:rsid w:val="00314414"/>
    <w:pPr>
      <w:spacing w:before="60" w:after="60" w:line="210" w:lineRule="atLeast"/>
    </w:pPr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610D56"/>
    <w:rPr>
      <w:color w:val="808080"/>
    </w:rPr>
  </w:style>
  <w:style w:type="paragraph" w:customStyle="1" w:styleId="ForewordText">
    <w:name w:val="Foreword Text"/>
    <w:basedOn w:val="Normal"/>
    <w:link w:val="ForewordTextChar"/>
    <w:rsid w:val="00BC394B"/>
    <w:rPr>
      <w:lang w:val="fr-FR"/>
    </w:rPr>
  </w:style>
  <w:style w:type="character" w:customStyle="1" w:styleId="ForewordTextChar">
    <w:name w:val="Foreword Text Char"/>
    <w:link w:val="ForewordText"/>
    <w:locked/>
    <w:rsid w:val="00BC394B"/>
    <w:rPr>
      <w:sz w:val="22"/>
      <w:szCs w:val="22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3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33F"/>
    <w:rPr>
      <w:rFonts w:ascii="Segoe UI" w:hAnsi="Segoe UI" w:cs="Segoe UI"/>
      <w:sz w:val="18"/>
      <w:szCs w:val="1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81AC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AA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1588D"/>
    <w:rPr>
      <w:rFonts w:ascii="Courier" w:hAnsi="Courier"/>
      <w:sz w:val="20"/>
      <w:szCs w:val="20"/>
    </w:rPr>
  </w:style>
  <w:style w:type="paragraph" w:styleId="ListParagraph">
    <w:name w:val="List Paragraph"/>
    <w:basedOn w:val="Normal"/>
    <w:uiPriority w:val="1"/>
    <w:qFormat/>
    <w:rsid w:val="003126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5395"/>
    <w:pPr>
      <w:spacing w:before="100" w:beforeAutospacing="1" w:after="100" w:afterAutospacing="1"/>
    </w:pPr>
  </w:style>
  <w:style w:type="character" w:styleId="HTMLDefinition">
    <w:name w:val="HTML Definition"/>
    <w:basedOn w:val="DefaultParagraphFont"/>
    <w:uiPriority w:val="99"/>
    <w:semiHidden/>
    <w:unhideWhenUsed/>
    <w:rsid w:val="00995395"/>
    <w:rPr>
      <w:i/>
      <w:iCs/>
    </w:rPr>
  </w:style>
  <w:style w:type="character" w:styleId="Emphasis">
    <w:name w:val="Emphasis"/>
    <w:basedOn w:val="DefaultParagraphFont"/>
    <w:uiPriority w:val="20"/>
    <w:qFormat/>
    <w:rsid w:val="007A7EE7"/>
    <w:rPr>
      <w:i/>
      <w:iCs/>
    </w:rPr>
  </w:style>
  <w:style w:type="paragraph" w:customStyle="1" w:styleId="Default">
    <w:name w:val="Default"/>
    <w:rsid w:val="00674B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NOte">
    <w:name w:val="NOte"/>
    <w:basedOn w:val="Normal"/>
    <w:qFormat/>
    <w:rsid w:val="00602BCB"/>
    <w:rPr>
      <w:rFonts w:asciiTheme="minorHAnsi" w:hAnsiTheme="minorHAnsi"/>
      <w:sz w:val="20"/>
    </w:rPr>
  </w:style>
  <w:style w:type="paragraph" w:customStyle="1" w:styleId="DocTitle">
    <w:name w:val="DocTitle"/>
    <w:basedOn w:val="Normal"/>
    <w:qFormat/>
    <w:rsid w:val="00D211A5"/>
    <w:rPr>
      <w:b/>
      <w:sz w:val="32"/>
      <w:szCs w:val="3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3100">
          <w:marLeft w:val="0"/>
          <w:marRight w:val="0"/>
          <w:marTop w:val="240"/>
          <w:marBottom w:val="240"/>
          <w:divBdr>
            <w:top w:val="none" w:sz="0" w:space="12" w:color="52E052"/>
            <w:left w:val="single" w:sz="48" w:space="14" w:color="52E052"/>
            <w:bottom w:val="none" w:sz="0" w:space="6" w:color="52E052"/>
            <w:right w:val="none" w:sz="0" w:space="14" w:color="52E052"/>
          </w:divBdr>
        </w:div>
      </w:divsChild>
    </w:div>
    <w:div w:id="8265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8671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</w:div>
      </w:divsChild>
    </w:div>
    <w:div w:id="19227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Type="http://schemas.openxmlformats.org/officeDocument/2006/relationships/hyperlink" Id="rId23" Target="Glossary.md" TargetMode="External" /><Relationship Type="http://schemas.openxmlformats.org/officeDocument/2006/relationships/hyperlink" Id="rId35" Target="https://github.com/adobe/XMP-Toolkit-SDK/" TargetMode="External" /><Relationship Type="http://schemas.openxmlformats.org/officeDocument/2006/relationships/hyperlink" Id="rId36" Target="https://github.com/adobe/XMP-Toolkit-SDK/tree/master/XMPFiles/source/FileHandlers" TargetMode="External" /><Relationship Type="http://schemas.openxmlformats.org/officeDocument/2006/relationships/hyperlink" Id="rId29" Target="https://tools.ietf.org/html/rfc7515" TargetMode="External" /><Relationship Type="http://schemas.openxmlformats.org/officeDocument/2006/relationships/hyperlink" Id="rId31" Target="https://tools.ietf.org/html/rfc7519" TargetMode="External" /><Relationship Type="http://schemas.openxmlformats.org/officeDocument/2006/relationships/hyperlink" Id="rId30" Target="https://tools.ietf.org/html/rfc7797" TargetMode="External" /><Relationship Type="http://schemas.openxmlformats.org/officeDocument/2006/relationships/hyperlink" Id="rId27" Target="https://tools.ietf.org/html/rfc8259" TargetMode="External" /><Relationship Type="http://schemas.openxmlformats.org/officeDocument/2006/relationships/hyperlink" Id="rId32" Target="https://www.adobe.com/products/xmp.html" TargetMode="External" /><Relationship Type="http://schemas.openxmlformats.org/officeDocument/2006/relationships/hyperlink" Id="rId37" Target="https://www.iso.org/standard/75163.html" TargetMode="External" /><Relationship Type="http://schemas.openxmlformats.org/officeDocument/2006/relationships/hyperlink" Id="rId28" Target="https://www.w3.org/TR/json-ld11/" TargetMode="External" /><Relationship Type="http://schemas.openxmlformats.org/officeDocument/2006/relationships/hyperlink" Id="rId24" Target="https://www.w3.org/TR/vc-data-model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Glossary.md" TargetMode="External" /><Relationship Type="http://schemas.openxmlformats.org/officeDocument/2006/relationships/hyperlink" Id="rId35" Target="https://github.com/adobe/XMP-Toolkit-SDK/" TargetMode="External" /><Relationship Type="http://schemas.openxmlformats.org/officeDocument/2006/relationships/hyperlink" Id="rId36" Target="https://github.com/adobe/XMP-Toolkit-SDK/tree/master/XMPFiles/source/FileHandlers" TargetMode="External" /><Relationship Type="http://schemas.openxmlformats.org/officeDocument/2006/relationships/hyperlink" Id="rId29" Target="https://tools.ietf.org/html/rfc7515" TargetMode="External" /><Relationship Type="http://schemas.openxmlformats.org/officeDocument/2006/relationships/hyperlink" Id="rId31" Target="https://tools.ietf.org/html/rfc7519" TargetMode="External" /><Relationship Type="http://schemas.openxmlformats.org/officeDocument/2006/relationships/hyperlink" Id="rId30" Target="https://tools.ietf.org/html/rfc7797" TargetMode="External" /><Relationship Type="http://schemas.openxmlformats.org/officeDocument/2006/relationships/hyperlink" Id="rId27" Target="https://tools.ietf.org/html/rfc8259" TargetMode="External" /><Relationship Type="http://schemas.openxmlformats.org/officeDocument/2006/relationships/hyperlink" Id="rId32" Target="https://www.adobe.com/products/xmp.html" TargetMode="External" /><Relationship Type="http://schemas.openxmlformats.org/officeDocument/2006/relationships/hyperlink" Id="rId37" Target="https://www.iso.org/standard/75163.html" TargetMode="External" /><Relationship Type="http://schemas.openxmlformats.org/officeDocument/2006/relationships/hyperlink" Id="rId28" Target="https://www.w3.org/TR/json-ld11/" TargetMode="External" /><Relationship Type="http://schemas.openxmlformats.org/officeDocument/2006/relationships/hyperlink" Id="rId24" Target="https://www.w3.org/TR/vc-data-mode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1037</Characters>
  <Application>Microsoft Office Word</Application>
  <DocSecurity>0</DocSecurity>
  <Lines>29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Links>
    <vt:vector size="132" baseType="variant">
      <vt:variant>
        <vt:i4>2752545</vt:i4>
      </vt:variant>
      <vt:variant>
        <vt:i4>111</vt:i4>
      </vt:variant>
      <vt:variant>
        <vt:i4>0</vt:i4>
      </vt:variant>
      <vt:variant>
        <vt:i4>5</vt:i4>
      </vt:variant>
      <vt:variant>
        <vt:lpwstr>https://www.iso.org/obp</vt:lpwstr>
      </vt:variant>
      <vt:variant>
        <vt:lpwstr/>
      </vt:variant>
      <vt:variant>
        <vt:i4>5177424</vt:i4>
      </vt:variant>
      <vt:variant>
        <vt:i4>108</vt:i4>
      </vt:variant>
      <vt:variant>
        <vt:i4>0</vt:i4>
      </vt:variant>
      <vt:variant>
        <vt:i4>5</vt:i4>
      </vt:variant>
      <vt:variant>
        <vt:lpwstr>http://www.electropedia.org/</vt:lpwstr>
      </vt:variant>
      <vt:variant>
        <vt:lpwstr/>
      </vt:variant>
      <vt:variant>
        <vt:i4>1048579</vt:i4>
      </vt:variant>
      <vt:variant>
        <vt:i4>105</vt:i4>
      </vt:variant>
      <vt:variant>
        <vt:i4>0</vt:i4>
      </vt:variant>
      <vt:variant>
        <vt:i4>5</vt:i4>
      </vt:variant>
      <vt:variant>
        <vt:lpwstr>https://www.iso.org/iso/foreword.html</vt:lpwstr>
      </vt:variant>
      <vt:variant>
        <vt:lpwstr/>
      </vt:variant>
      <vt:variant>
        <vt:i4>3670052</vt:i4>
      </vt:variant>
      <vt:variant>
        <vt:i4>102</vt:i4>
      </vt:variant>
      <vt:variant>
        <vt:i4>0</vt:i4>
      </vt:variant>
      <vt:variant>
        <vt:i4>5</vt:i4>
      </vt:variant>
      <vt:variant>
        <vt:lpwstr>https://www.iso.org/patents</vt:lpwstr>
      </vt:variant>
      <vt:variant>
        <vt:lpwstr/>
      </vt:variant>
      <vt:variant>
        <vt:i4>1835072</vt:i4>
      </vt:variant>
      <vt:variant>
        <vt:i4>99</vt:i4>
      </vt:variant>
      <vt:variant>
        <vt:i4>0</vt:i4>
      </vt:variant>
      <vt:variant>
        <vt:i4>5</vt:i4>
      </vt:variant>
      <vt:variant>
        <vt:lpwstr>https://www.iso.org/directives-and-policies.html</vt:lpwstr>
      </vt:variant>
      <vt:variant>
        <vt:lpwstr/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_Toc464216121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_Toc464216120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_Toc464216119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_Toc464216118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_Toc464216117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_Toc464216116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_Toc464216115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_Toc464216114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_Toc464216113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_Toc464216112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_Toc464216111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_Toc464216110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_Toc464216109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_Toc464216108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_Toc464216107</vt:lpwstr>
      </vt:variant>
      <vt:variant>
        <vt:i4>4456477</vt:i4>
      </vt:variant>
      <vt:variant>
        <vt:i4>3</vt:i4>
      </vt:variant>
      <vt:variant>
        <vt:i4>0</vt:i4>
      </vt:variant>
      <vt:variant>
        <vt:i4>5</vt:i4>
      </vt:variant>
      <vt:variant>
        <vt:lpwstr>https://www.iso.org/iso/model_document-rice_model.pdf</vt:lpwstr>
      </vt:variant>
      <vt:variant>
        <vt:lpwstr/>
      </vt:variant>
      <vt:variant>
        <vt:i4>2293872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https://www.iso.org/iso/how-to-write-standards.pdf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Conversion Test</dc:title>
  <dc:creator>Leonard Rosenthol</dc:creator>
  <cp:keywords/>
  <dcterms:created xsi:type="dcterms:W3CDTF">2020-04-21T01:18:46Z</dcterms:created>
  <dcterms:modified xsi:type="dcterms:W3CDTF">2020-04-21T01:18:46Z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April 16, 2020</vt:lpwstr>
  </property>
</Properties>
</file>