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02FC8" w14:textId="77777777" w:rsidR="000B2F21" w:rsidRDefault="003972DF">
      <w:pPr>
        <w:pStyle w:val="Title"/>
      </w:pPr>
      <w:r>
        <w:t>Technical Report on AI and Multimedia Authenticity Standards</w:t>
      </w:r>
    </w:p>
    <w:p w14:paraId="06F02FC9" w14:textId="77777777" w:rsidR="000B2F21" w:rsidRDefault="003972DF">
      <w:pPr>
        <w:pStyle w:val="Subtitle"/>
      </w:pPr>
      <w:r>
        <w:t>Mapping the standardisation landscape</w:t>
      </w:r>
    </w:p>
    <w:p w14:paraId="06F02FCA" w14:textId="2863A694" w:rsidR="000B2F21" w:rsidRDefault="003972DF">
      <w:pPr>
        <w:pStyle w:val="Date"/>
      </w:pPr>
      <w:r>
        <w:t>2025-05-0</w:t>
      </w:r>
      <w:r w:rsidR="008B043A">
        <w:t>6</w:t>
      </w:r>
    </w:p>
    <w:p w14:paraId="4CB3F336" w14:textId="77777777" w:rsidR="00A17B37" w:rsidRDefault="00A17B37" w:rsidP="00A17B37">
      <w:pPr>
        <w:pStyle w:val="BodyText"/>
      </w:pPr>
    </w:p>
    <w:p w14:paraId="4CD998EC" w14:textId="48CC314B" w:rsidR="00E1114D" w:rsidRDefault="00E1114D">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97422235" w:history="1">
        <w:r w:rsidRPr="00054B55">
          <w:rPr>
            <w:rStyle w:val="Hyperlink"/>
            <w:noProof/>
          </w:rPr>
          <w:t>Executive Summary</w:t>
        </w:r>
        <w:r>
          <w:rPr>
            <w:noProof/>
            <w:webHidden/>
          </w:rPr>
          <w:tab/>
        </w:r>
        <w:r>
          <w:rPr>
            <w:noProof/>
            <w:webHidden/>
          </w:rPr>
          <w:fldChar w:fldCharType="begin"/>
        </w:r>
        <w:r>
          <w:rPr>
            <w:noProof/>
            <w:webHidden/>
          </w:rPr>
          <w:instrText xml:space="preserve"> PAGEREF _Toc197422235 \h </w:instrText>
        </w:r>
        <w:r>
          <w:rPr>
            <w:noProof/>
            <w:webHidden/>
          </w:rPr>
        </w:r>
        <w:r>
          <w:rPr>
            <w:noProof/>
            <w:webHidden/>
          </w:rPr>
          <w:fldChar w:fldCharType="separate"/>
        </w:r>
        <w:r>
          <w:rPr>
            <w:noProof/>
            <w:webHidden/>
          </w:rPr>
          <w:t>2</w:t>
        </w:r>
        <w:r>
          <w:rPr>
            <w:noProof/>
            <w:webHidden/>
          </w:rPr>
          <w:fldChar w:fldCharType="end"/>
        </w:r>
      </w:hyperlink>
    </w:p>
    <w:p w14:paraId="52CC61B6" w14:textId="3B734396" w:rsidR="00E1114D" w:rsidRDefault="00E1114D">
      <w:pPr>
        <w:pStyle w:val="TOC1"/>
        <w:tabs>
          <w:tab w:val="right" w:leader="dot" w:pos="9350"/>
        </w:tabs>
        <w:rPr>
          <w:rFonts w:eastAsiaTheme="minorEastAsia"/>
          <w:noProof/>
          <w:kern w:val="2"/>
          <w14:ligatures w14:val="standardContextual"/>
        </w:rPr>
      </w:pPr>
      <w:hyperlink w:anchor="_Toc197422236" w:history="1">
        <w:r w:rsidRPr="00054B55">
          <w:rPr>
            <w:rStyle w:val="Hyperlink"/>
            <w:noProof/>
          </w:rPr>
          <w:t>1.Introduction</w:t>
        </w:r>
        <w:r>
          <w:rPr>
            <w:noProof/>
            <w:webHidden/>
          </w:rPr>
          <w:tab/>
        </w:r>
        <w:r>
          <w:rPr>
            <w:noProof/>
            <w:webHidden/>
          </w:rPr>
          <w:fldChar w:fldCharType="begin"/>
        </w:r>
        <w:r>
          <w:rPr>
            <w:noProof/>
            <w:webHidden/>
          </w:rPr>
          <w:instrText xml:space="preserve"> PAGEREF _Toc197422236 \h </w:instrText>
        </w:r>
        <w:r>
          <w:rPr>
            <w:noProof/>
            <w:webHidden/>
          </w:rPr>
        </w:r>
        <w:r>
          <w:rPr>
            <w:noProof/>
            <w:webHidden/>
          </w:rPr>
          <w:fldChar w:fldCharType="separate"/>
        </w:r>
        <w:r>
          <w:rPr>
            <w:noProof/>
            <w:webHidden/>
          </w:rPr>
          <w:t>3</w:t>
        </w:r>
        <w:r>
          <w:rPr>
            <w:noProof/>
            <w:webHidden/>
          </w:rPr>
          <w:fldChar w:fldCharType="end"/>
        </w:r>
      </w:hyperlink>
    </w:p>
    <w:p w14:paraId="05CD6401" w14:textId="1558A50E" w:rsidR="00E1114D" w:rsidRDefault="00E1114D">
      <w:pPr>
        <w:pStyle w:val="TOC2"/>
        <w:tabs>
          <w:tab w:val="right" w:leader="dot" w:pos="9350"/>
        </w:tabs>
        <w:rPr>
          <w:rFonts w:eastAsiaTheme="minorEastAsia"/>
          <w:noProof/>
          <w:kern w:val="2"/>
          <w14:ligatures w14:val="standardContextual"/>
        </w:rPr>
      </w:pPr>
      <w:hyperlink w:anchor="_Toc197422237" w:history="1">
        <w:r w:rsidRPr="00054B55">
          <w:rPr>
            <w:rStyle w:val="Hyperlink"/>
            <w:noProof/>
          </w:rPr>
          <w:t>1.1.About the AMAS initiative</w:t>
        </w:r>
        <w:r>
          <w:rPr>
            <w:noProof/>
            <w:webHidden/>
          </w:rPr>
          <w:tab/>
        </w:r>
        <w:r>
          <w:rPr>
            <w:noProof/>
            <w:webHidden/>
          </w:rPr>
          <w:fldChar w:fldCharType="begin"/>
        </w:r>
        <w:r>
          <w:rPr>
            <w:noProof/>
            <w:webHidden/>
          </w:rPr>
          <w:instrText xml:space="preserve"> PAGEREF _Toc197422237 \h </w:instrText>
        </w:r>
        <w:r>
          <w:rPr>
            <w:noProof/>
            <w:webHidden/>
          </w:rPr>
        </w:r>
        <w:r>
          <w:rPr>
            <w:noProof/>
            <w:webHidden/>
          </w:rPr>
          <w:fldChar w:fldCharType="separate"/>
        </w:r>
        <w:r>
          <w:rPr>
            <w:noProof/>
            <w:webHidden/>
          </w:rPr>
          <w:t>3</w:t>
        </w:r>
        <w:r>
          <w:rPr>
            <w:noProof/>
            <w:webHidden/>
          </w:rPr>
          <w:fldChar w:fldCharType="end"/>
        </w:r>
      </w:hyperlink>
    </w:p>
    <w:p w14:paraId="33822885" w14:textId="7FB516F8" w:rsidR="00E1114D" w:rsidRDefault="00E1114D">
      <w:pPr>
        <w:pStyle w:val="TOC2"/>
        <w:tabs>
          <w:tab w:val="right" w:leader="dot" w:pos="9350"/>
        </w:tabs>
        <w:rPr>
          <w:rFonts w:eastAsiaTheme="minorEastAsia"/>
          <w:noProof/>
          <w:kern w:val="2"/>
          <w14:ligatures w14:val="standardContextual"/>
        </w:rPr>
      </w:pPr>
      <w:hyperlink w:anchor="_Toc197422238" w:history="1">
        <w:r w:rsidRPr="00054B55">
          <w:rPr>
            <w:rStyle w:val="Hyperlink"/>
            <w:noProof/>
          </w:rPr>
          <w:t>1.2.Methodology</w:t>
        </w:r>
        <w:r>
          <w:rPr>
            <w:noProof/>
            <w:webHidden/>
          </w:rPr>
          <w:tab/>
        </w:r>
        <w:r>
          <w:rPr>
            <w:noProof/>
            <w:webHidden/>
          </w:rPr>
          <w:fldChar w:fldCharType="begin"/>
        </w:r>
        <w:r>
          <w:rPr>
            <w:noProof/>
            <w:webHidden/>
          </w:rPr>
          <w:instrText xml:space="preserve"> PAGEREF _Toc197422238 \h </w:instrText>
        </w:r>
        <w:r>
          <w:rPr>
            <w:noProof/>
            <w:webHidden/>
          </w:rPr>
        </w:r>
        <w:r>
          <w:rPr>
            <w:noProof/>
            <w:webHidden/>
          </w:rPr>
          <w:fldChar w:fldCharType="separate"/>
        </w:r>
        <w:r>
          <w:rPr>
            <w:noProof/>
            <w:webHidden/>
          </w:rPr>
          <w:t>3</w:t>
        </w:r>
        <w:r>
          <w:rPr>
            <w:noProof/>
            <w:webHidden/>
          </w:rPr>
          <w:fldChar w:fldCharType="end"/>
        </w:r>
      </w:hyperlink>
    </w:p>
    <w:p w14:paraId="23594BF6" w14:textId="6F7CA56B" w:rsidR="00E1114D" w:rsidRDefault="00E1114D">
      <w:pPr>
        <w:pStyle w:val="TOC1"/>
        <w:tabs>
          <w:tab w:val="right" w:leader="dot" w:pos="9350"/>
        </w:tabs>
        <w:rPr>
          <w:rFonts w:eastAsiaTheme="minorEastAsia"/>
          <w:noProof/>
          <w:kern w:val="2"/>
          <w14:ligatures w14:val="standardContextual"/>
        </w:rPr>
      </w:pPr>
      <w:hyperlink w:anchor="_Toc197422239" w:history="1">
        <w:r w:rsidRPr="00054B55">
          <w:rPr>
            <w:rStyle w:val="Hyperlink"/>
            <w:noProof/>
          </w:rPr>
          <w:t>2.Categories of Standards</w:t>
        </w:r>
        <w:r>
          <w:rPr>
            <w:noProof/>
            <w:webHidden/>
          </w:rPr>
          <w:tab/>
        </w:r>
        <w:r>
          <w:rPr>
            <w:noProof/>
            <w:webHidden/>
          </w:rPr>
          <w:fldChar w:fldCharType="begin"/>
        </w:r>
        <w:r>
          <w:rPr>
            <w:noProof/>
            <w:webHidden/>
          </w:rPr>
          <w:instrText xml:space="preserve"> PAGEREF _Toc197422239 \h </w:instrText>
        </w:r>
        <w:r>
          <w:rPr>
            <w:noProof/>
            <w:webHidden/>
          </w:rPr>
        </w:r>
        <w:r>
          <w:rPr>
            <w:noProof/>
            <w:webHidden/>
          </w:rPr>
          <w:fldChar w:fldCharType="separate"/>
        </w:r>
        <w:r>
          <w:rPr>
            <w:noProof/>
            <w:webHidden/>
          </w:rPr>
          <w:t>3</w:t>
        </w:r>
        <w:r>
          <w:rPr>
            <w:noProof/>
            <w:webHidden/>
          </w:rPr>
          <w:fldChar w:fldCharType="end"/>
        </w:r>
      </w:hyperlink>
    </w:p>
    <w:p w14:paraId="33C3E772" w14:textId="1648849E" w:rsidR="00E1114D" w:rsidRDefault="00E1114D">
      <w:pPr>
        <w:pStyle w:val="TOC2"/>
        <w:tabs>
          <w:tab w:val="right" w:leader="dot" w:pos="9350"/>
        </w:tabs>
        <w:rPr>
          <w:rFonts w:eastAsiaTheme="minorEastAsia"/>
          <w:noProof/>
          <w:kern w:val="2"/>
          <w14:ligatures w14:val="standardContextual"/>
        </w:rPr>
      </w:pPr>
      <w:hyperlink w:anchor="_Toc197422240" w:history="1">
        <w:r w:rsidRPr="00054B55">
          <w:rPr>
            <w:rStyle w:val="Hyperlink"/>
            <w:noProof/>
          </w:rPr>
          <w:t>2.1.Content Provenance</w:t>
        </w:r>
        <w:r>
          <w:rPr>
            <w:noProof/>
            <w:webHidden/>
          </w:rPr>
          <w:tab/>
        </w:r>
        <w:r>
          <w:rPr>
            <w:noProof/>
            <w:webHidden/>
          </w:rPr>
          <w:fldChar w:fldCharType="begin"/>
        </w:r>
        <w:r>
          <w:rPr>
            <w:noProof/>
            <w:webHidden/>
          </w:rPr>
          <w:instrText xml:space="preserve"> PAGEREF _Toc197422240 \h </w:instrText>
        </w:r>
        <w:r>
          <w:rPr>
            <w:noProof/>
            <w:webHidden/>
          </w:rPr>
        </w:r>
        <w:r>
          <w:rPr>
            <w:noProof/>
            <w:webHidden/>
          </w:rPr>
          <w:fldChar w:fldCharType="separate"/>
        </w:r>
        <w:r>
          <w:rPr>
            <w:noProof/>
            <w:webHidden/>
          </w:rPr>
          <w:t>4</w:t>
        </w:r>
        <w:r>
          <w:rPr>
            <w:noProof/>
            <w:webHidden/>
          </w:rPr>
          <w:fldChar w:fldCharType="end"/>
        </w:r>
      </w:hyperlink>
    </w:p>
    <w:p w14:paraId="7D92DA66" w14:textId="00193394" w:rsidR="00E1114D" w:rsidRDefault="00E1114D">
      <w:pPr>
        <w:pStyle w:val="TOC2"/>
        <w:tabs>
          <w:tab w:val="right" w:leader="dot" w:pos="9350"/>
        </w:tabs>
        <w:rPr>
          <w:rFonts w:eastAsiaTheme="minorEastAsia"/>
          <w:noProof/>
          <w:kern w:val="2"/>
          <w14:ligatures w14:val="standardContextual"/>
        </w:rPr>
      </w:pPr>
      <w:hyperlink w:anchor="_Toc197422241" w:history="1">
        <w:r w:rsidRPr="00054B55">
          <w:rPr>
            <w:rStyle w:val="Hyperlink"/>
            <w:noProof/>
          </w:rPr>
          <w:t>2.2.Trust and Authenticity</w:t>
        </w:r>
        <w:r>
          <w:rPr>
            <w:noProof/>
            <w:webHidden/>
          </w:rPr>
          <w:tab/>
        </w:r>
        <w:r>
          <w:rPr>
            <w:noProof/>
            <w:webHidden/>
          </w:rPr>
          <w:fldChar w:fldCharType="begin"/>
        </w:r>
        <w:r>
          <w:rPr>
            <w:noProof/>
            <w:webHidden/>
          </w:rPr>
          <w:instrText xml:space="preserve"> PAGEREF _Toc197422241 \h </w:instrText>
        </w:r>
        <w:r>
          <w:rPr>
            <w:noProof/>
            <w:webHidden/>
          </w:rPr>
        </w:r>
        <w:r>
          <w:rPr>
            <w:noProof/>
            <w:webHidden/>
          </w:rPr>
          <w:fldChar w:fldCharType="separate"/>
        </w:r>
        <w:r>
          <w:rPr>
            <w:noProof/>
            <w:webHidden/>
          </w:rPr>
          <w:t>4</w:t>
        </w:r>
        <w:r>
          <w:rPr>
            <w:noProof/>
            <w:webHidden/>
          </w:rPr>
          <w:fldChar w:fldCharType="end"/>
        </w:r>
      </w:hyperlink>
    </w:p>
    <w:p w14:paraId="05D18108" w14:textId="4193F235" w:rsidR="00E1114D" w:rsidRDefault="00E1114D">
      <w:pPr>
        <w:pStyle w:val="TOC2"/>
        <w:tabs>
          <w:tab w:val="right" w:leader="dot" w:pos="9350"/>
        </w:tabs>
        <w:rPr>
          <w:rFonts w:eastAsiaTheme="minorEastAsia"/>
          <w:noProof/>
          <w:kern w:val="2"/>
          <w14:ligatures w14:val="standardContextual"/>
        </w:rPr>
      </w:pPr>
      <w:hyperlink w:anchor="_Toc197422242" w:history="1">
        <w:r w:rsidRPr="00054B55">
          <w:rPr>
            <w:rStyle w:val="Hyperlink"/>
            <w:noProof/>
          </w:rPr>
          <w:t>2.3.Asset Identifiers</w:t>
        </w:r>
        <w:r>
          <w:rPr>
            <w:noProof/>
            <w:webHidden/>
          </w:rPr>
          <w:tab/>
        </w:r>
        <w:r>
          <w:rPr>
            <w:noProof/>
            <w:webHidden/>
          </w:rPr>
          <w:fldChar w:fldCharType="begin"/>
        </w:r>
        <w:r>
          <w:rPr>
            <w:noProof/>
            <w:webHidden/>
          </w:rPr>
          <w:instrText xml:space="preserve"> PAGEREF _Toc197422242 \h </w:instrText>
        </w:r>
        <w:r>
          <w:rPr>
            <w:noProof/>
            <w:webHidden/>
          </w:rPr>
        </w:r>
        <w:r>
          <w:rPr>
            <w:noProof/>
            <w:webHidden/>
          </w:rPr>
          <w:fldChar w:fldCharType="separate"/>
        </w:r>
        <w:r>
          <w:rPr>
            <w:noProof/>
            <w:webHidden/>
          </w:rPr>
          <w:t>4</w:t>
        </w:r>
        <w:r>
          <w:rPr>
            <w:noProof/>
            <w:webHidden/>
          </w:rPr>
          <w:fldChar w:fldCharType="end"/>
        </w:r>
      </w:hyperlink>
    </w:p>
    <w:p w14:paraId="514FBAB1" w14:textId="4EF35D77" w:rsidR="00E1114D" w:rsidRDefault="00E1114D">
      <w:pPr>
        <w:pStyle w:val="TOC2"/>
        <w:tabs>
          <w:tab w:val="right" w:leader="dot" w:pos="9350"/>
        </w:tabs>
        <w:rPr>
          <w:rFonts w:eastAsiaTheme="minorEastAsia"/>
          <w:noProof/>
          <w:kern w:val="2"/>
          <w14:ligatures w14:val="standardContextual"/>
        </w:rPr>
      </w:pPr>
      <w:hyperlink w:anchor="_Toc197422243" w:history="1">
        <w:r w:rsidRPr="00054B55">
          <w:rPr>
            <w:rStyle w:val="Hyperlink"/>
            <w:noProof/>
          </w:rPr>
          <w:t>2.4.Rights Declarations</w:t>
        </w:r>
        <w:r>
          <w:rPr>
            <w:noProof/>
            <w:webHidden/>
          </w:rPr>
          <w:tab/>
        </w:r>
        <w:r>
          <w:rPr>
            <w:noProof/>
            <w:webHidden/>
          </w:rPr>
          <w:fldChar w:fldCharType="begin"/>
        </w:r>
        <w:r>
          <w:rPr>
            <w:noProof/>
            <w:webHidden/>
          </w:rPr>
          <w:instrText xml:space="preserve"> PAGEREF _Toc197422243 \h </w:instrText>
        </w:r>
        <w:r>
          <w:rPr>
            <w:noProof/>
            <w:webHidden/>
          </w:rPr>
        </w:r>
        <w:r>
          <w:rPr>
            <w:noProof/>
            <w:webHidden/>
          </w:rPr>
          <w:fldChar w:fldCharType="separate"/>
        </w:r>
        <w:r>
          <w:rPr>
            <w:noProof/>
            <w:webHidden/>
          </w:rPr>
          <w:t>4</w:t>
        </w:r>
        <w:r>
          <w:rPr>
            <w:noProof/>
            <w:webHidden/>
          </w:rPr>
          <w:fldChar w:fldCharType="end"/>
        </w:r>
      </w:hyperlink>
    </w:p>
    <w:p w14:paraId="7AB9E746" w14:textId="0D2F53B6" w:rsidR="00E1114D" w:rsidRDefault="00E1114D">
      <w:pPr>
        <w:pStyle w:val="TOC3"/>
        <w:tabs>
          <w:tab w:val="right" w:leader="dot" w:pos="9350"/>
        </w:tabs>
        <w:rPr>
          <w:rFonts w:eastAsiaTheme="minorEastAsia"/>
          <w:noProof/>
          <w:kern w:val="2"/>
          <w14:ligatures w14:val="standardContextual"/>
        </w:rPr>
      </w:pPr>
      <w:hyperlink w:anchor="_Toc197422244" w:history="1">
        <w:r w:rsidRPr="00054B55">
          <w:rPr>
            <w:rStyle w:val="Hyperlink"/>
            <w:noProof/>
          </w:rPr>
          <w:t>2.4.1.General Purpose</w:t>
        </w:r>
        <w:r>
          <w:rPr>
            <w:noProof/>
            <w:webHidden/>
          </w:rPr>
          <w:tab/>
        </w:r>
        <w:r>
          <w:rPr>
            <w:noProof/>
            <w:webHidden/>
          </w:rPr>
          <w:fldChar w:fldCharType="begin"/>
        </w:r>
        <w:r>
          <w:rPr>
            <w:noProof/>
            <w:webHidden/>
          </w:rPr>
          <w:instrText xml:space="preserve"> PAGEREF _Toc197422244 \h </w:instrText>
        </w:r>
        <w:r>
          <w:rPr>
            <w:noProof/>
            <w:webHidden/>
          </w:rPr>
        </w:r>
        <w:r>
          <w:rPr>
            <w:noProof/>
            <w:webHidden/>
          </w:rPr>
          <w:fldChar w:fldCharType="separate"/>
        </w:r>
        <w:r>
          <w:rPr>
            <w:noProof/>
            <w:webHidden/>
          </w:rPr>
          <w:t>4</w:t>
        </w:r>
        <w:r>
          <w:rPr>
            <w:noProof/>
            <w:webHidden/>
          </w:rPr>
          <w:fldChar w:fldCharType="end"/>
        </w:r>
      </w:hyperlink>
    </w:p>
    <w:p w14:paraId="48EA5381" w14:textId="2AB818B2" w:rsidR="00E1114D" w:rsidRDefault="00E1114D">
      <w:pPr>
        <w:pStyle w:val="TOC3"/>
        <w:tabs>
          <w:tab w:val="right" w:leader="dot" w:pos="9350"/>
        </w:tabs>
        <w:rPr>
          <w:rFonts w:eastAsiaTheme="minorEastAsia"/>
          <w:noProof/>
          <w:kern w:val="2"/>
          <w14:ligatures w14:val="standardContextual"/>
        </w:rPr>
      </w:pPr>
      <w:hyperlink w:anchor="_Toc197422245" w:history="1">
        <w:r w:rsidRPr="00054B55">
          <w:rPr>
            <w:rStyle w:val="Hyperlink"/>
            <w:noProof/>
          </w:rPr>
          <w:t>2.4.2.Opt-Out Mechanisms</w:t>
        </w:r>
        <w:r>
          <w:rPr>
            <w:noProof/>
            <w:webHidden/>
          </w:rPr>
          <w:tab/>
        </w:r>
        <w:r>
          <w:rPr>
            <w:noProof/>
            <w:webHidden/>
          </w:rPr>
          <w:fldChar w:fldCharType="begin"/>
        </w:r>
        <w:r>
          <w:rPr>
            <w:noProof/>
            <w:webHidden/>
          </w:rPr>
          <w:instrText xml:space="preserve"> PAGEREF _Toc197422245 \h </w:instrText>
        </w:r>
        <w:r>
          <w:rPr>
            <w:noProof/>
            <w:webHidden/>
          </w:rPr>
        </w:r>
        <w:r>
          <w:rPr>
            <w:noProof/>
            <w:webHidden/>
          </w:rPr>
          <w:fldChar w:fldCharType="separate"/>
        </w:r>
        <w:r>
          <w:rPr>
            <w:noProof/>
            <w:webHidden/>
          </w:rPr>
          <w:t>4</w:t>
        </w:r>
        <w:r>
          <w:rPr>
            <w:noProof/>
            <w:webHidden/>
          </w:rPr>
          <w:fldChar w:fldCharType="end"/>
        </w:r>
      </w:hyperlink>
    </w:p>
    <w:p w14:paraId="60924511" w14:textId="1EC1DE84" w:rsidR="00E1114D" w:rsidRDefault="00E1114D">
      <w:pPr>
        <w:pStyle w:val="TOC2"/>
        <w:tabs>
          <w:tab w:val="right" w:leader="dot" w:pos="9350"/>
        </w:tabs>
        <w:rPr>
          <w:rFonts w:eastAsiaTheme="minorEastAsia"/>
          <w:noProof/>
          <w:kern w:val="2"/>
          <w14:ligatures w14:val="standardContextual"/>
        </w:rPr>
      </w:pPr>
      <w:hyperlink w:anchor="_Toc197422246" w:history="1">
        <w:r w:rsidRPr="00054B55">
          <w:rPr>
            <w:rStyle w:val="Hyperlink"/>
            <w:noProof/>
          </w:rPr>
          <w:t>2.5.Watermarking</w:t>
        </w:r>
        <w:r>
          <w:rPr>
            <w:noProof/>
            <w:webHidden/>
          </w:rPr>
          <w:tab/>
        </w:r>
        <w:r>
          <w:rPr>
            <w:noProof/>
            <w:webHidden/>
          </w:rPr>
          <w:fldChar w:fldCharType="begin"/>
        </w:r>
        <w:r>
          <w:rPr>
            <w:noProof/>
            <w:webHidden/>
          </w:rPr>
          <w:instrText xml:space="preserve"> PAGEREF _Toc197422246 \h </w:instrText>
        </w:r>
        <w:r>
          <w:rPr>
            <w:noProof/>
            <w:webHidden/>
          </w:rPr>
        </w:r>
        <w:r>
          <w:rPr>
            <w:noProof/>
            <w:webHidden/>
          </w:rPr>
          <w:fldChar w:fldCharType="separate"/>
        </w:r>
        <w:r>
          <w:rPr>
            <w:noProof/>
            <w:webHidden/>
          </w:rPr>
          <w:t>5</w:t>
        </w:r>
        <w:r>
          <w:rPr>
            <w:noProof/>
            <w:webHidden/>
          </w:rPr>
          <w:fldChar w:fldCharType="end"/>
        </w:r>
      </w:hyperlink>
    </w:p>
    <w:p w14:paraId="667088C5" w14:textId="4BD64B83" w:rsidR="00E1114D" w:rsidRDefault="00E1114D">
      <w:pPr>
        <w:pStyle w:val="TOC1"/>
        <w:tabs>
          <w:tab w:val="right" w:leader="dot" w:pos="9350"/>
        </w:tabs>
        <w:rPr>
          <w:rFonts w:eastAsiaTheme="minorEastAsia"/>
          <w:noProof/>
          <w:kern w:val="2"/>
          <w14:ligatures w14:val="standardContextual"/>
        </w:rPr>
      </w:pPr>
      <w:hyperlink w:anchor="_Toc197422247" w:history="1">
        <w:r w:rsidRPr="00054B55">
          <w:rPr>
            <w:rStyle w:val="Hyperlink"/>
            <w:noProof/>
          </w:rPr>
          <w:t>3.Overview of Specifications</w:t>
        </w:r>
        <w:r>
          <w:rPr>
            <w:noProof/>
            <w:webHidden/>
          </w:rPr>
          <w:tab/>
        </w:r>
        <w:r>
          <w:rPr>
            <w:noProof/>
            <w:webHidden/>
          </w:rPr>
          <w:fldChar w:fldCharType="begin"/>
        </w:r>
        <w:r>
          <w:rPr>
            <w:noProof/>
            <w:webHidden/>
          </w:rPr>
          <w:instrText xml:space="preserve"> PAGEREF _Toc197422247 \h </w:instrText>
        </w:r>
        <w:r>
          <w:rPr>
            <w:noProof/>
            <w:webHidden/>
          </w:rPr>
        </w:r>
        <w:r>
          <w:rPr>
            <w:noProof/>
            <w:webHidden/>
          </w:rPr>
          <w:fldChar w:fldCharType="separate"/>
        </w:r>
        <w:r>
          <w:rPr>
            <w:noProof/>
            <w:webHidden/>
          </w:rPr>
          <w:t>5</w:t>
        </w:r>
        <w:r>
          <w:rPr>
            <w:noProof/>
            <w:webHidden/>
          </w:rPr>
          <w:fldChar w:fldCharType="end"/>
        </w:r>
      </w:hyperlink>
    </w:p>
    <w:p w14:paraId="063BE77B" w14:textId="4843AC87" w:rsidR="00E1114D" w:rsidRDefault="00E1114D">
      <w:pPr>
        <w:pStyle w:val="TOC2"/>
        <w:tabs>
          <w:tab w:val="right" w:leader="dot" w:pos="9350"/>
        </w:tabs>
        <w:rPr>
          <w:rFonts w:eastAsiaTheme="minorEastAsia"/>
          <w:noProof/>
          <w:kern w:val="2"/>
          <w14:ligatures w14:val="standardContextual"/>
        </w:rPr>
      </w:pPr>
      <w:hyperlink w:anchor="_Toc197422248" w:history="1">
        <w:r w:rsidRPr="00054B55">
          <w:rPr>
            <w:rStyle w:val="Hyperlink"/>
            <w:noProof/>
          </w:rPr>
          <w:t>3.1.Content Credentials (C2PA)</w:t>
        </w:r>
        <w:r>
          <w:rPr>
            <w:noProof/>
            <w:webHidden/>
          </w:rPr>
          <w:tab/>
        </w:r>
        <w:r>
          <w:rPr>
            <w:noProof/>
            <w:webHidden/>
          </w:rPr>
          <w:fldChar w:fldCharType="begin"/>
        </w:r>
        <w:r>
          <w:rPr>
            <w:noProof/>
            <w:webHidden/>
          </w:rPr>
          <w:instrText xml:space="preserve"> PAGEREF _Toc197422248 \h </w:instrText>
        </w:r>
        <w:r>
          <w:rPr>
            <w:noProof/>
            <w:webHidden/>
          </w:rPr>
        </w:r>
        <w:r>
          <w:rPr>
            <w:noProof/>
            <w:webHidden/>
          </w:rPr>
          <w:fldChar w:fldCharType="separate"/>
        </w:r>
        <w:r>
          <w:rPr>
            <w:noProof/>
            <w:webHidden/>
          </w:rPr>
          <w:t>5</w:t>
        </w:r>
        <w:r>
          <w:rPr>
            <w:noProof/>
            <w:webHidden/>
          </w:rPr>
          <w:fldChar w:fldCharType="end"/>
        </w:r>
      </w:hyperlink>
    </w:p>
    <w:p w14:paraId="432BFB1A" w14:textId="49205B90" w:rsidR="00E1114D" w:rsidRDefault="00E1114D">
      <w:pPr>
        <w:pStyle w:val="TOC2"/>
        <w:tabs>
          <w:tab w:val="right" w:leader="dot" w:pos="9350"/>
        </w:tabs>
        <w:rPr>
          <w:rFonts w:eastAsiaTheme="minorEastAsia"/>
          <w:noProof/>
          <w:kern w:val="2"/>
          <w14:ligatures w14:val="standardContextual"/>
        </w:rPr>
      </w:pPr>
      <w:hyperlink w:anchor="_Toc197422249" w:history="1">
        <w:r w:rsidRPr="00054B55">
          <w:rPr>
            <w:rStyle w:val="Hyperlink"/>
            <w:noProof/>
          </w:rPr>
          <w:t>3.2.Content Credentials (ISO 22144)</w:t>
        </w:r>
        <w:r>
          <w:rPr>
            <w:noProof/>
            <w:webHidden/>
          </w:rPr>
          <w:tab/>
        </w:r>
        <w:r>
          <w:rPr>
            <w:noProof/>
            <w:webHidden/>
          </w:rPr>
          <w:fldChar w:fldCharType="begin"/>
        </w:r>
        <w:r>
          <w:rPr>
            <w:noProof/>
            <w:webHidden/>
          </w:rPr>
          <w:instrText xml:space="preserve"> PAGEREF _Toc197422249 \h </w:instrText>
        </w:r>
        <w:r>
          <w:rPr>
            <w:noProof/>
            <w:webHidden/>
          </w:rPr>
        </w:r>
        <w:r>
          <w:rPr>
            <w:noProof/>
            <w:webHidden/>
          </w:rPr>
          <w:fldChar w:fldCharType="separate"/>
        </w:r>
        <w:r>
          <w:rPr>
            <w:noProof/>
            <w:webHidden/>
          </w:rPr>
          <w:t>5</w:t>
        </w:r>
        <w:r>
          <w:rPr>
            <w:noProof/>
            <w:webHidden/>
          </w:rPr>
          <w:fldChar w:fldCharType="end"/>
        </w:r>
      </w:hyperlink>
    </w:p>
    <w:p w14:paraId="094CEEBD" w14:textId="79FC0EC5" w:rsidR="00E1114D" w:rsidRDefault="00E1114D">
      <w:pPr>
        <w:pStyle w:val="TOC2"/>
        <w:tabs>
          <w:tab w:val="right" w:leader="dot" w:pos="9350"/>
        </w:tabs>
        <w:rPr>
          <w:rFonts w:eastAsiaTheme="minorEastAsia"/>
          <w:noProof/>
          <w:kern w:val="2"/>
          <w14:ligatures w14:val="standardContextual"/>
        </w:rPr>
      </w:pPr>
      <w:hyperlink w:anchor="_Toc197422250" w:history="1">
        <w:r w:rsidRPr="00054B55">
          <w:rPr>
            <w:rStyle w:val="Hyperlink"/>
            <w:noProof/>
          </w:rPr>
          <w:t>3.3.JPEG Trust Part 1: Core foundation</w:t>
        </w:r>
        <w:r>
          <w:rPr>
            <w:noProof/>
            <w:webHidden/>
          </w:rPr>
          <w:tab/>
        </w:r>
        <w:r>
          <w:rPr>
            <w:noProof/>
            <w:webHidden/>
          </w:rPr>
          <w:fldChar w:fldCharType="begin"/>
        </w:r>
        <w:r>
          <w:rPr>
            <w:noProof/>
            <w:webHidden/>
          </w:rPr>
          <w:instrText xml:space="preserve"> PAGEREF _Toc197422250 \h </w:instrText>
        </w:r>
        <w:r>
          <w:rPr>
            <w:noProof/>
            <w:webHidden/>
          </w:rPr>
        </w:r>
        <w:r>
          <w:rPr>
            <w:noProof/>
            <w:webHidden/>
          </w:rPr>
          <w:fldChar w:fldCharType="separate"/>
        </w:r>
        <w:r>
          <w:rPr>
            <w:noProof/>
            <w:webHidden/>
          </w:rPr>
          <w:t>5</w:t>
        </w:r>
        <w:r>
          <w:rPr>
            <w:noProof/>
            <w:webHidden/>
          </w:rPr>
          <w:fldChar w:fldCharType="end"/>
        </w:r>
      </w:hyperlink>
    </w:p>
    <w:p w14:paraId="676F776A" w14:textId="26A2E658" w:rsidR="00E1114D" w:rsidRDefault="00E1114D">
      <w:pPr>
        <w:pStyle w:val="TOC2"/>
        <w:tabs>
          <w:tab w:val="right" w:leader="dot" w:pos="9350"/>
        </w:tabs>
        <w:rPr>
          <w:rFonts w:eastAsiaTheme="minorEastAsia"/>
          <w:noProof/>
          <w:kern w:val="2"/>
          <w14:ligatures w14:val="standardContextual"/>
        </w:rPr>
      </w:pPr>
      <w:hyperlink w:anchor="_Toc197422251" w:history="1">
        <w:r w:rsidRPr="00054B55">
          <w:rPr>
            <w:rStyle w:val="Hyperlink"/>
            <w:noProof/>
          </w:rPr>
          <w:t>3.4.JPEG Trust Part 2: Trust profiles catalogue</w:t>
        </w:r>
        <w:r>
          <w:rPr>
            <w:noProof/>
            <w:webHidden/>
          </w:rPr>
          <w:tab/>
        </w:r>
        <w:r>
          <w:rPr>
            <w:noProof/>
            <w:webHidden/>
          </w:rPr>
          <w:fldChar w:fldCharType="begin"/>
        </w:r>
        <w:r>
          <w:rPr>
            <w:noProof/>
            <w:webHidden/>
          </w:rPr>
          <w:instrText xml:space="preserve"> PAGEREF _Toc197422251 \h </w:instrText>
        </w:r>
        <w:r>
          <w:rPr>
            <w:noProof/>
            <w:webHidden/>
          </w:rPr>
        </w:r>
        <w:r>
          <w:rPr>
            <w:noProof/>
            <w:webHidden/>
          </w:rPr>
          <w:fldChar w:fldCharType="separate"/>
        </w:r>
        <w:r>
          <w:rPr>
            <w:noProof/>
            <w:webHidden/>
          </w:rPr>
          <w:t>6</w:t>
        </w:r>
        <w:r>
          <w:rPr>
            <w:noProof/>
            <w:webHidden/>
          </w:rPr>
          <w:fldChar w:fldCharType="end"/>
        </w:r>
      </w:hyperlink>
    </w:p>
    <w:p w14:paraId="3A450489" w14:textId="131D4255" w:rsidR="00E1114D" w:rsidRDefault="00E1114D">
      <w:pPr>
        <w:pStyle w:val="TOC2"/>
        <w:tabs>
          <w:tab w:val="right" w:leader="dot" w:pos="9350"/>
        </w:tabs>
        <w:rPr>
          <w:rFonts w:eastAsiaTheme="minorEastAsia"/>
          <w:noProof/>
          <w:kern w:val="2"/>
          <w14:ligatures w14:val="standardContextual"/>
        </w:rPr>
      </w:pPr>
      <w:hyperlink w:anchor="_Toc197422252" w:history="1">
        <w:r w:rsidRPr="00054B55">
          <w:rPr>
            <w:rStyle w:val="Hyperlink"/>
            <w:noProof/>
          </w:rPr>
          <w:t>3.5.JPEG Trust Part 3: Media asset watermarking</w:t>
        </w:r>
        <w:r>
          <w:rPr>
            <w:noProof/>
            <w:webHidden/>
          </w:rPr>
          <w:tab/>
        </w:r>
        <w:r>
          <w:rPr>
            <w:noProof/>
            <w:webHidden/>
          </w:rPr>
          <w:fldChar w:fldCharType="begin"/>
        </w:r>
        <w:r>
          <w:rPr>
            <w:noProof/>
            <w:webHidden/>
          </w:rPr>
          <w:instrText xml:space="preserve"> PAGEREF _Toc197422252 \h </w:instrText>
        </w:r>
        <w:r>
          <w:rPr>
            <w:noProof/>
            <w:webHidden/>
          </w:rPr>
        </w:r>
        <w:r>
          <w:rPr>
            <w:noProof/>
            <w:webHidden/>
          </w:rPr>
          <w:fldChar w:fldCharType="separate"/>
        </w:r>
        <w:r>
          <w:rPr>
            <w:noProof/>
            <w:webHidden/>
          </w:rPr>
          <w:t>6</w:t>
        </w:r>
        <w:r>
          <w:rPr>
            <w:noProof/>
            <w:webHidden/>
          </w:rPr>
          <w:fldChar w:fldCharType="end"/>
        </w:r>
      </w:hyperlink>
    </w:p>
    <w:p w14:paraId="04CBCC3F" w14:textId="74846544" w:rsidR="00E1114D" w:rsidRDefault="00E1114D">
      <w:pPr>
        <w:pStyle w:val="TOC2"/>
        <w:tabs>
          <w:tab w:val="right" w:leader="dot" w:pos="9350"/>
        </w:tabs>
        <w:rPr>
          <w:rFonts w:eastAsiaTheme="minorEastAsia"/>
          <w:noProof/>
          <w:kern w:val="2"/>
          <w14:ligatures w14:val="standardContextual"/>
        </w:rPr>
      </w:pPr>
      <w:hyperlink w:anchor="_Toc197422253" w:history="1">
        <w:r w:rsidRPr="00054B55">
          <w:rPr>
            <w:rStyle w:val="Hyperlink"/>
            <w:noProof/>
          </w:rPr>
          <w:t>3.6.CAWG Metadata</w:t>
        </w:r>
        <w:r>
          <w:rPr>
            <w:noProof/>
            <w:webHidden/>
          </w:rPr>
          <w:tab/>
        </w:r>
        <w:r>
          <w:rPr>
            <w:noProof/>
            <w:webHidden/>
          </w:rPr>
          <w:fldChar w:fldCharType="begin"/>
        </w:r>
        <w:r>
          <w:rPr>
            <w:noProof/>
            <w:webHidden/>
          </w:rPr>
          <w:instrText xml:space="preserve"> PAGEREF _Toc197422253 \h </w:instrText>
        </w:r>
        <w:r>
          <w:rPr>
            <w:noProof/>
            <w:webHidden/>
          </w:rPr>
        </w:r>
        <w:r>
          <w:rPr>
            <w:noProof/>
            <w:webHidden/>
          </w:rPr>
          <w:fldChar w:fldCharType="separate"/>
        </w:r>
        <w:r>
          <w:rPr>
            <w:noProof/>
            <w:webHidden/>
          </w:rPr>
          <w:t>6</w:t>
        </w:r>
        <w:r>
          <w:rPr>
            <w:noProof/>
            <w:webHidden/>
          </w:rPr>
          <w:fldChar w:fldCharType="end"/>
        </w:r>
      </w:hyperlink>
    </w:p>
    <w:p w14:paraId="19674383" w14:textId="23E881FD" w:rsidR="00E1114D" w:rsidRDefault="00E1114D">
      <w:pPr>
        <w:pStyle w:val="TOC2"/>
        <w:tabs>
          <w:tab w:val="right" w:leader="dot" w:pos="9350"/>
        </w:tabs>
        <w:rPr>
          <w:rFonts w:eastAsiaTheme="minorEastAsia"/>
          <w:noProof/>
          <w:kern w:val="2"/>
          <w14:ligatures w14:val="standardContextual"/>
        </w:rPr>
      </w:pPr>
      <w:hyperlink w:anchor="_Toc197422254" w:history="1">
        <w:r w:rsidRPr="00054B55">
          <w:rPr>
            <w:rStyle w:val="Hyperlink"/>
            <w:noProof/>
          </w:rPr>
          <w:t>3.7.Originator Profile</w:t>
        </w:r>
        <w:r>
          <w:rPr>
            <w:noProof/>
            <w:webHidden/>
          </w:rPr>
          <w:tab/>
        </w:r>
        <w:r>
          <w:rPr>
            <w:noProof/>
            <w:webHidden/>
          </w:rPr>
          <w:fldChar w:fldCharType="begin"/>
        </w:r>
        <w:r>
          <w:rPr>
            <w:noProof/>
            <w:webHidden/>
          </w:rPr>
          <w:instrText xml:space="preserve"> PAGEREF _Toc197422254 \h </w:instrText>
        </w:r>
        <w:r>
          <w:rPr>
            <w:noProof/>
            <w:webHidden/>
          </w:rPr>
        </w:r>
        <w:r>
          <w:rPr>
            <w:noProof/>
            <w:webHidden/>
          </w:rPr>
          <w:fldChar w:fldCharType="separate"/>
        </w:r>
        <w:r>
          <w:rPr>
            <w:noProof/>
            <w:webHidden/>
          </w:rPr>
          <w:t>7</w:t>
        </w:r>
        <w:r>
          <w:rPr>
            <w:noProof/>
            <w:webHidden/>
          </w:rPr>
          <w:fldChar w:fldCharType="end"/>
        </w:r>
      </w:hyperlink>
    </w:p>
    <w:p w14:paraId="2995BC07" w14:textId="02342454" w:rsidR="00E1114D" w:rsidRDefault="00E1114D">
      <w:pPr>
        <w:pStyle w:val="TOC2"/>
        <w:tabs>
          <w:tab w:val="right" w:leader="dot" w:pos="9350"/>
        </w:tabs>
        <w:rPr>
          <w:rFonts w:eastAsiaTheme="minorEastAsia"/>
          <w:noProof/>
          <w:kern w:val="2"/>
          <w14:ligatures w14:val="standardContextual"/>
        </w:rPr>
      </w:pPr>
      <w:hyperlink w:anchor="_Toc197422255" w:history="1">
        <w:r w:rsidRPr="00054B55">
          <w:rPr>
            <w:rStyle w:val="Hyperlink"/>
            <w:noProof/>
          </w:rPr>
          <w:t>3.8.PROV</w:t>
        </w:r>
        <w:r>
          <w:rPr>
            <w:noProof/>
            <w:webHidden/>
          </w:rPr>
          <w:tab/>
        </w:r>
        <w:r>
          <w:rPr>
            <w:noProof/>
            <w:webHidden/>
          </w:rPr>
          <w:fldChar w:fldCharType="begin"/>
        </w:r>
        <w:r>
          <w:rPr>
            <w:noProof/>
            <w:webHidden/>
          </w:rPr>
          <w:instrText xml:space="preserve"> PAGEREF _Toc197422255 \h </w:instrText>
        </w:r>
        <w:r>
          <w:rPr>
            <w:noProof/>
            <w:webHidden/>
          </w:rPr>
        </w:r>
        <w:r>
          <w:rPr>
            <w:noProof/>
            <w:webHidden/>
          </w:rPr>
          <w:fldChar w:fldCharType="separate"/>
        </w:r>
        <w:r>
          <w:rPr>
            <w:noProof/>
            <w:webHidden/>
          </w:rPr>
          <w:t>7</w:t>
        </w:r>
        <w:r>
          <w:rPr>
            <w:noProof/>
            <w:webHidden/>
          </w:rPr>
          <w:fldChar w:fldCharType="end"/>
        </w:r>
      </w:hyperlink>
    </w:p>
    <w:p w14:paraId="705B1E4C" w14:textId="3E96E4DB" w:rsidR="00E1114D" w:rsidRDefault="00E1114D">
      <w:pPr>
        <w:pStyle w:val="TOC2"/>
        <w:tabs>
          <w:tab w:val="right" w:leader="dot" w:pos="9350"/>
        </w:tabs>
        <w:rPr>
          <w:rFonts w:eastAsiaTheme="minorEastAsia"/>
          <w:noProof/>
          <w:kern w:val="2"/>
          <w14:ligatures w14:val="standardContextual"/>
        </w:rPr>
      </w:pPr>
      <w:hyperlink w:anchor="_Toc197422256" w:history="1">
        <w:r w:rsidRPr="00054B55">
          <w:rPr>
            <w:rStyle w:val="Hyperlink"/>
            <w:noProof/>
          </w:rPr>
          <w:t>3.9.Overview of trustworthiness in artificial intelligence</w:t>
        </w:r>
        <w:r>
          <w:rPr>
            <w:noProof/>
            <w:webHidden/>
          </w:rPr>
          <w:tab/>
        </w:r>
        <w:r>
          <w:rPr>
            <w:noProof/>
            <w:webHidden/>
          </w:rPr>
          <w:fldChar w:fldCharType="begin"/>
        </w:r>
        <w:r>
          <w:rPr>
            <w:noProof/>
            <w:webHidden/>
          </w:rPr>
          <w:instrText xml:space="preserve"> PAGEREF _Toc197422256 \h </w:instrText>
        </w:r>
        <w:r>
          <w:rPr>
            <w:noProof/>
            <w:webHidden/>
          </w:rPr>
        </w:r>
        <w:r>
          <w:rPr>
            <w:noProof/>
            <w:webHidden/>
          </w:rPr>
          <w:fldChar w:fldCharType="separate"/>
        </w:r>
        <w:r>
          <w:rPr>
            <w:noProof/>
            <w:webHidden/>
          </w:rPr>
          <w:t>7</w:t>
        </w:r>
        <w:r>
          <w:rPr>
            <w:noProof/>
            <w:webHidden/>
          </w:rPr>
          <w:fldChar w:fldCharType="end"/>
        </w:r>
      </w:hyperlink>
    </w:p>
    <w:p w14:paraId="72A64DEE" w14:textId="219C60DF" w:rsidR="00E1114D" w:rsidRDefault="00E1114D">
      <w:pPr>
        <w:pStyle w:val="TOC2"/>
        <w:tabs>
          <w:tab w:val="right" w:leader="dot" w:pos="9350"/>
        </w:tabs>
        <w:rPr>
          <w:rFonts w:eastAsiaTheme="minorEastAsia"/>
          <w:noProof/>
          <w:kern w:val="2"/>
          <w14:ligatures w14:val="standardContextual"/>
        </w:rPr>
      </w:pPr>
      <w:hyperlink w:anchor="_Toc197422257" w:history="1">
        <w:r w:rsidRPr="00054B55">
          <w:rPr>
            <w:rStyle w:val="Hyperlink"/>
            <w:noProof/>
          </w:rPr>
          <w:t>3.10.Framework for trust-based media services</w:t>
        </w:r>
        <w:r>
          <w:rPr>
            <w:noProof/>
            <w:webHidden/>
          </w:rPr>
          <w:tab/>
        </w:r>
        <w:r>
          <w:rPr>
            <w:noProof/>
            <w:webHidden/>
          </w:rPr>
          <w:fldChar w:fldCharType="begin"/>
        </w:r>
        <w:r>
          <w:rPr>
            <w:noProof/>
            <w:webHidden/>
          </w:rPr>
          <w:instrText xml:space="preserve"> PAGEREF _Toc197422257 \h </w:instrText>
        </w:r>
        <w:r>
          <w:rPr>
            <w:noProof/>
            <w:webHidden/>
          </w:rPr>
        </w:r>
        <w:r>
          <w:rPr>
            <w:noProof/>
            <w:webHidden/>
          </w:rPr>
          <w:fldChar w:fldCharType="separate"/>
        </w:r>
        <w:r>
          <w:rPr>
            <w:noProof/>
            <w:webHidden/>
          </w:rPr>
          <w:t>8</w:t>
        </w:r>
        <w:r>
          <w:rPr>
            <w:noProof/>
            <w:webHidden/>
          </w:rPr>
          <w:fldChar w:fldCharType="end"/>
        </w:r>
      </w:hyperlink>
    </w:p>
    <w:p w14:paraId="71089B1E" w14:textId="7F962398" w:rsidR="00E1114D" w:rsidRDefault="00E1114D">
      <w:pPr>
        <w:pStyle w:val="TOC2"/>
        <w:tabs>
          <w:tab w:val="right" w:leader="dot" w:pos="9350"/>
        </w:tabs>
        <w:rPr>
          <w:rFonts w:eastAsiaTheme="minorEastAsia"/>
          <w:noProof/>
          <w:kern w:val="2"/>
          <w14:ligatures w14:val="standardContextual"/>
        </w:rPr>
      </w:pPr>
      <w:hyperlink w:anchor="_Toc197422258" w:history="1">
        <w:r w:rsidRPr="00054B55">
          <w:rPr>
            <w:rStyle w:val="Hyperlink"/>
            <w:noProof/>
          </w:rPr>
          <w:t>3.11.Trust.txt</w:t>
        </w:r>
        <w:r>
          <w:rPr>
            <w:noProof/>
            <w:webHidden/>
          </w:rPr>
          <w:tab/>
        </w:r>
        <w:r>
          <w:rPr>
            <w:noProof/>
            <w:webHidden/>
          </w:rPr>
          <w:fldChar w:fldCharType="begin"/>
        </w:r>
        <w:r>
          <w:rPr>
            <w:noProof/>
            <w:webHidden/>
          </w:rPr>
          <w:instrText xml:space="preserve"> PAGEREF _Toc197422258 \h </w:instrText>
        </w:r>
        <w:r>
          <w:rPr>
            <w:noProof/>
            <w:webHidden/>
          </w:rPr>
        </w:r>
        <w:r>
          <w:rPr>
            <w:noProof/>
            <w:webHidden/>
          </w:rPr>
          <w:fldChar w:fldCharType="separate"/>
        </w:r>
        <w:r>
          <w:rPr>
            <w:noProof/>
            <w:webHidden/>
          </w:rPr>
          <w:t>8</w:t>
        </w:r>
        <w:r>
          <w:rPr>
            <w:noProof/>
            <w:webHidden/>
          </w:rPr>
          <w:fldChar w:fldCharType="end"/>
        </w:r>
      </w:hyperlink>
    </w:p>
    <w:p w14:paraId="7233D13F" w14:textId="4CAAC26D" w:rsidR="00E1114D" w:rsidRDefault="00E1114D">
      <w:pPr>
        <w:pStyle w:val="TOC2"/>
        <w:tabs>
          <w:tab w:val="right" w:leader="dot" w:pos="9350"/>
        </w:tabs>
        <w:rPr>
          <w:rFonts w:eastAsiaTheme="minorEastAsia"/>
          <w:noProof/>
          <w:kern w:val="2"/>
          <w14:ligatures w14:val="standardContextual"/>
        </w:rPr>
      </w:pPr>
      <w:hyperlink w:anchor="_Toc197422259" w:history="1">
        <w:r w:rsidRPr="00054B55">
          <w:rPr>
            <w:rStyle w:val="Hyperlink"/>
            <w:noProof/>
          </w:rPr>
          <w:t>3.12.Chromium Reputation Provider Framework</w:t>
        </w:r>
        <w:r>
          <w:rPr>
            <w:noProof/>
            <w:webHidden/>
          </w:rPr>
          <w:tab/>
        </w:r>
        <w:r>
          <w:rPr>
            <w:noProof/>
            <w:webHidden/>
          </w:rPr>
          <w:fldChar w:fldCharType="begin"/>
        </w:r>
        <w:r>
          <w:rPr>
            <w:noProof/>
            <w:webHidden/>
          </w:rPr>
          <w:instrText xml:space="preserve"> PAGEREF _Toc197422259 \h </w:instrText>
        </w:r>
        <w:r>
          <w:rPr>
            <w:noProof/>
            <w:webHidden/>
          </w:rPr>
        </w:r>
        <w:r>
          <w:rPr>
            <w:noProof/>
            <w:webHidden/>
          </w:rPr>
          <w:fldChar w:fldCharType="separate"/>
        </w:r>
        <w:r>
          <w:rPr>
            <w:noProof/>
            <w:webHidden/>
          </w:rPr>
          <w:t>8</w:t>
        </w:r>
        <w:r>
          <w:rPr>
            <w:noProof/>
            <w:webHidden/>
          </w:rPr>
          <w:fldChar w:fldCharType="end"/>
        </w:r>
      </w:hyperlink>
    </w:p>
    <w:p w14:paraId="48EF47C3" w14:textId="7B619297" w:rsidR="00E1114D" w:rsidRDefault="00E1114D">
      <w:pPr>
        <w:pStyle w:val="TOC2"/>
        <w:tabs>
          <w:tab w:val="right" w:leader="dot" w:pos="9350"/>
        </w:tabs>
        <w:rPr>
          <w:rFonts w:eastAsiaTheme="minorEastAsia"/>
          <w:noProof/>
          <w:kern w:val="2"/>
          <w14:ligatures w14:val="standardContextual"/>
        </w:rPr>
      </w:pPr>
      <w:hyperlink w:anchor="_Toc197422260" w:history="1">
        <w:r w:rsidRPr="00054B55">
          <w:rPr>
            <w:rStyle w:val="Hyperlink"/>
            <w:noProof/>
          </w:rPr>
          <w:t>3.13.International Standard Content Code (ISCC)</w:t>
        </w:r>
        <w:r>
          <w:rPr>
            <w:noProof/>
            <w:webHidden/>
          </w:rPr>
          <w:tab/>
        </w:r>
        <w:r>
          <w:rPr>
            <w:noProof/>
            <w:webHidden/>
          </w:rPr>
          <w:fldChar w:fldCharType="begin"/>
        </w:r>
        <w:r>
          <w:rPr>
            <w:noProof/>
            <w:webHidden/>
          </w:rPr>
          <w:instrText xml:space="preserve"> PAGEREF _Toc197422260 \h </w:instrText>
        </w:r>
        <w:r>
          <w:rPr>
            <w:noProof/>
            <w:webHidden/>
          </w:rPr>
        </w:r>
        <w:r>
          <w:rPr>
            <w:noProof/>
            <w:webHidden/>
          </w:rPr>
          <w:fldChar w:fldCharType="separate"/>
        </w:r>
        <w:r>
          <w:rPr>
            <w:noProof/>
            <w:webHidden/>
          </w:rPr>
          <w:t>9</w:t>
        </w:r>
        <w:r>
          <w:rPr>
            <w:noProof/>
            <w:webHidden/>
          </w:rPr>
          <w:fldChar w:fldCharType="end"/>
        </w:r>
      </w:hyperlink>
    </w:p>
    <w:p w14:paraId="1EA0D0A5" w14:textId="43015184" w:rsidR="00E1114D" w:rsidRDefault="00E1114D">
      <w:pPr>
        <w:pStyle w:val="TOC2"/>
        <w:tabs>
          <w:tab w:val="right" w:leader="dot" w:pos="9350"/>
        </w:tabs>
        <w:rPr>
          <w:rFonts w:eastAsiaTheme="minorEastAsia"/>
          <w:noProof/>
          <w:kern w:val="2"/>
          <w14:ligatures w14:val="standardContextual"/>
        </w:rPr>
      </w:pPr>
      <w:hyperlink w:anchor="_Toc197422261" w:history="1">
        <w:r w:rsidRPr="00054B55">
          <w:rPr>
            <w:rStyle w:val="Hyperlink"/>
            <w:noProof/>
          </w:rPr>
          <w:t>3.14.Unique Media Identifier (UMid)</w:t>
        </w:r>
        <w:r>
          <w:rPr>
            <w:noProof/>
            <w:webHidden/>
          </w:rPr>
          <w:tab/>
        </w:r>
        <w:r>
          <w:rPr>
            <w:noProof/>
            <w:webHidden/>
          </w:rPr>
          <w:fldChar w:fldCharType="begin"/>
        </w:r>
        <w:r>
          <w:rPr>
            <w:noProof/>
            <w:webHidden/>
          </w:rPr>
          <w:instrText xml:space="preserve"> PAGEREF _Toc197422261 \h </w:instrText>
        </w:r>
        <w:r>
          <w:rPr>
            <w:noProof/>
            <w:webHidden/>
          </w:rPr>
        </w:r>
        <w:r>
          <w:rPr>
            <w:noProof/>
            <w:webHidden/>
          </w:rPr>
          <w:fldChar w:fldCharType="separate"/>
        </w:r>
        <w:r>
          <w:rPr>
            <w:noProof/>
            <w:webHidden/>
          </w:rPr>
          <w:t>9</w:t>
        </w:r>
        <w:r>
          <w:rPr>
            <w:noProof/>
            <w:webHidden/>
          </w:rPr>
          <w:fldChar w:fldCharType="end"/>
        </w:r>
      </w:hyperlink>
    </w:p>
    <w:p w14:paraId="1A710463" w14:textId="19E01285" w:rsidR="00E1114D" w:rsidRDefault="00E1114D">
      <w:pPr>
        <w:pStyle w:val="TOC2"/>
        <w:tabs>
          <w:tab w:val="right" w:leader="dot" w:pos="9350"/>
        </w:tabs>
        <w:rPr>
          <w:rFonts w:eastAsiaTheme="minorEastAsia"/>
          <w:noProof/>
          <w:kern w:val="2"/>
          <w14:ligatures w14:val="standardContextual"/>
        </w:rPr>
      </w:pPr>
      <w:hyperlink w:anchor="_Toc197422262" w:history="1">
        <w:r w:rsidRPr="00054B55">
          <w:rPr>
            <w:rStyle w:val="Hyperlink"/>
            <w:noProof/>
          </w:rPr>
          <w:t>3.15.TDM Reservation Protocol</w:t>
        </w:r>
        <w:r>
          <w:rPr>
            <w:noProof/>
            <w:webHidden/>
          </w:rPr>
          <w:tab/>
        </w:r>
        <w:r>
          <w:rPr>
            <w:noProof/>
            <w:webHidden/>
          </w:rPr>
          <w:fldChar w:fldCharType="begin"/>
        </w:r>
        <w:r>
          <w:rPr>
            <w:noProof/>
            <w:webHidden/>
          </w:rPr>
          <w:instrText xml:space="preserve"> PAGEREF _Toc197422262 \h </w:instrText>
        </w:r>
        <w:r>
          <w:rPr>
            <w:noProof/>
            <w:webHidden/>
          </w:rPr>
        </w:r>
        <w:r>
          <w:rPr>
            <w:noProof/>
            <w:webHidden/>
          </w:rPr>
          <w:fldChar w:fldCharType="separate"/>
        </w:r>
        <w:r>
          <w:rPr>
            <w:noProof/>
            <w:webHidden/>
          </w:rPr>
          <w:t>9</w:t>
        </w:r>
        <w:r>
          <w:rPr>
            <w:noProof/>
            <w:webHidden/>
          </w:rPr>
          <w:fldChar w:fldCharType="end"/>
        </w:r>
      </w:hyperlink>
    </w:p>
    <w:p w14:paraId="7CC21783" w14:textId="7964177A" w:rsidR="00E1114D" w:rsidRDefault="00E1114D">
      <w:pPr>
        <w:pStyle w:val="TOC2"/>
        <w:tabs>
          <w:tab w:val="right" w:leader="dot" w:pos="9350"/>
        </w:tabs>
        <w:rPr>
          <w:rFonts w:eastAsiaTheme="minorEastAsia"/>
          <w:noProof/>
          <w:kern w:val="2"/>
          <w14:ligatures w14:val="standardContextual"/>
        </w:rPr>
      </w:pPr>
      <w:hyperlink w:anchor="_Toc197422263" w:history="1">
        <w:r w:rsidRPr="00054B55">
          <w:rPr>
            <w:rStyle w:val="Hyperlink"/>
            <w:noProof/>
          </w:rPr>
          <w:t>3.16.Spawning ai.txt</w:t>
        </w:r>
        <w:r>
          <w:rPr>
            <w:noProof/>
            <w:webHidden/>
          </w:rPr>
          <w:tab/>
        </w:r>
        <w:r>
          <w:rPr>
            <w:noProof/>
            <w:webHidden/>
          </w:rPr>
          <w:fldChar w:fldCharType="begin"/>
        </w:r>
        <w:r>
          <w:rPr>
            <w:noProof/>
            <w:webHidden/>
          </w:rPr>
          <w:instrText xml:space="preserve"> PAGEREF _Toc197422263 \h </w:instrText>
        </w:r>
        <w:r>
          <w:rPr>
            <w:noProof/>
            <w:webHidden/>
          </w:rPr>
        </w:r>
        <w:r>
          <w:rPr>
            <w:noProof/>
            <w:webHidden/>
          </w:rPr>
          <w:fldChar w:fldCharType="separate"/>
        </w:r>
        <w:r>
          <w:rPr>
            <w:noProof/>
            <w:webHidden/>
          </w:rPr>
          <w:t>9</w:t>
        </w:r>
        <w:r>
          <w:rPr>
            <w:noProof/>
            <w:webHidden/>
          </w:rPr>
          <w:fldChar w:fldCharType="end"/>
        </w:r>
      </w:hyperlink>
    </w:p>
    <w:p w14:paraId="3D0CFCB8" w14:textId="60E0EFE9" w:rsidR="00E1114D" w:rsidRDefault="00E1114D">
      <w:pPr>
        <w:pStyle w:val="TOC2"/>
        <w:tabs>
          <w:tab w:val="right" w:leader="dot" w:pos="9350"/>
        </w:tabs>
        <w:rPr>
          <w:rFonts w:eastAsiaTheme="minorEastAsia"/>
          <w:noProof/>
          <w:kern w:val="2"/>
          <w14:ligatures w14:val="standardContextual"/>
        </w:rPr>
      </w:pPr>
      <w:hyperlink w:anchor="_Toc197422264" w:history="1">
        <w:r w:rsidRPr="00054B55">
          <w:rPr>
            <w:rStyle w:val="Hyperlink"/>
            <w:noProof/>
          </w:rPr>
          <w:t>3.17.Robots.txt</w:t>
        </w:r>
        <w:r>
          <w:rPr>
            <w:noProof/>
            <w:webHidden/>
          </w:rPr>
          <w:tab/>
        </w:r>
        <w:r>
          <w:rPr>
            <w:noProof/>
            <w:webHidden/>
          </w:rPr>
          <w:fldChar w:fldCharType="begin"/>
        </w:r>
        <w:r>
          <w:rPr>
            <w:noProof/>
            <w:webHidden/>
          </w:rPr>
          <w:instrText xml:space="preserve"> PAGEREF _Toc197422264 \h </w:instrText>
        </w:r>
        <w:r>
          <w:rPr>
            <w:noProof/>
            <w:webHidden/>
          </w:rPr>
        </w:r>
        <w:r>
          <w:rPr>
            <w:noProof/>
            <w:webHidden/>
          </w:rPr>
          <w:fldChar w:fldCharType="separate"/>
        </w:r>
        <w:r>
          <w:rPr>
            <w:noProof/>
            <w:webHidden/>
          </w:rPr>
          <w:t>10</w:t>
        </w:r>
        <w:r>
          <w:rPr>
            <w:noProof/>
            <w:webHidden/>
          </w:rPr>
          <w:fldChar w:fldCharType="end"/>
        </w:r>
      </w:hyperlink>
    </w:p>
    <w:p w14:paraId="3647E98C" w14:textId="53BB410D" w:rsidR="00E1114D" w:rsidRDefault="00E1114D">
      <w:pPr>
        <w:pStyle w:val="TOC2"/>
        <w:tabs>
          <w:tab w:val="right" w:leader="dot" w:pos="9350"/>
        </w:tabs>
        <w:rPr>
          <w:rFonts w:eastAsiaTheme="minorEastAsia"/>
          <w:noProof/>
          <w:kern w:val="2"/>
          <w14:ligatures w14:val="standardContextual"/>
        </w:rPr>
      </w:pPr>
      <w:hyperlink w:anchor="_Toc197422265" w:history="1">
        <w:r w:rsidRPr="00054B55">
          <w:rPr>
            <w:rStyle w:val="Hyperlink"/>
            <w:noProof/>
          </w:rPr>
          <w:t>3.18.Vocabulary for Expressing Content Preferences for AI</w:t>
        </w:r>
        <w:r>
          <w:rPr>
            <w:noProof/>
            <w:webHidden/>
          </w:rPr>
          <w:tab/>
        </w:r>
        <w:r>
          <w:rPr>
            <w:noProof/>
            <w:webHidden/>
          </w:rPr>
          <w:fldChar w:fldCharType="begin"/>
        </w:r>
        <w:r>
          <w:rPr>
            <w:noProof/>
            <w:webHidden/>
          </w:rPr>
          <w:instrText xml:space="preserve"> PAGEREF _Toc197422265 \h </w:instrText>
        </w:r>
        <w:r>
          <w:rPr>
            <w:noProof/>
            <w:webHidden/>
          </w:rPr>
        </w:r>
        <w:r>
          <w:rPr>
            <w:noProof/>
            <w:webHidden/>
          </w:rPr>
          <w:fldChar w:fldCharType="separate"/>
        </w:r>
        <w:r>
          <w:rPr>
            <w:noProof/>
            <w:webHidden/>
          </w:rPr>
          <w:t>10</w:t>
        </w:r>
        <w:r>
          <w:rPr>
            <w:noProof/>
            <w:webHidden/>
          </w:rPr>
          <w:fldChar w:fldCharType="end"/>
        </w:r>
      </w:hyperlink>
    </w:p>
    <w:p w14:paraId="7FD77D5E" w14:textId="636DF0F4" w:rsidR="00E1114D" w:rsidRDefault="00E1114D">
      <w:pPr>
        <w:pStyle w:val="TOC2"/>
        <w:tabs>
          <w:tab w:val="right" w:leader="dot" w:pos="9350"/>
        </w:tabs>
        <w:rPr>
          <w:rFonts w:eastAsiaTheme="minorEastAsia"/>
          <w:noProof/>
          <w:kern w:val="2"/>
          <w14:ligatures w14:val="standardContextual"/>
        </w:rPr>
      </w:pPr>
      <w:hyperlink w:anchor="_Toc197422266" w:history="1">
        <w:r w:rsidRPr="00054B55">
          <w:rPr>
            <w:rStyle w:val="Hyperlink"/>
            <w:noProof/>
          </w:rPr>
          <w:t>3.19.Open Binding of Content Identifiers (OBID)</w:t>
        </w:r>
        <w:r>
          <w:rPr>
            <w:noProof/>
            <w:webHidden/>
          </w:rPr>
          <w:tab/>
        </w:r>
        <w:r>
          <w:rPr>
            <w:noProof/>
            <w:webHidden/>
          </w:rPr>
          <w:fldChar w:fldCharType="begin"/>
        </w:r>
        <w:r>
          <w:rPr>
            <w:noProof/>
            <w:webHidden/>
          </w:rPr>
          <w:instrText xml:space="preserve"> PAGEREF _Toc197422266 \h </w:instrText>
        </w:r>
        <w:r>
          <w:rPr>
            <w:noProof/>
            <w:webHidden/>
          </w:rPr>
        </w:r>
        <w:r>
          <w:rPr>
            <w:noProof/>
            <w:webHidden/>
          </w:rPr>
          <w:fldChar w:fldCharType="separate"/>
        </w:r>
        <w:r>
          <w:rPr>
            <w:noProof/>
            <w:webHidden/>
          </w:rPr>
          <w:t>10</w:t>
        </w:r>
        <w:r>
          <w:rPr>
            <w:noProof/>
            <w:webHidden/>
          </w:rPr>
          <w:fldChar w:fldCharType="end"/>
        </w:r>
      </w:hyperlink>
    </w:p>
    <w:p w14:paraId="08F1735E" w14:textId="1E6B837D" w:rsidR="00E1114D" w:rsidRDefault="00E1114D">
      <w:pPr>
        <w:pStyle w:val="TOC2"/>
        <w:tabs>
          <w:tab w:val="right" w:leader="dot" w:pos="9350"/>
        </w:tabs>
        <w:rPr>
          <w:rFonts w:eastAsiaTheme="minorEastAsia"/>
          <w:noProof/>
          <w:kern w:val="2"/>
          <w14:ligatures w14:val="standardContextual"/>
        </w:rPr>
      </w:pPr>
      <w:hyperlink w:anchor="_Toc197422267" w:history="1">
        <w:r w:rsidRPr="00054B55">
          <w:rPr>
            <w:rStyle w:val="Hyperlink"/>
            <w:noProof/>
          </w:rPr>
          <w:t>3.20.X.ig-dw: Implementation Guidelines for Digital Watermarking</w:t>
        </w:r>
        <w:r>
          <w:rPr>
            <w:noProof/>
            <w:webHidden/>
          </w:rPr>
          <w:tab/>
        </w:r>
        <w:r>
          <w:rPr>
            <w:noProof/>
            <w:webHidden/>
          </w:rPr>
          <w:fldChar w:fldCharType="begin"/>
        </w:r>
        <w:r>
          <w:rPr>
            <w:noProof/>
            <w:webHidden/>
          </w:rPr>
          <w:instrText xml:space="preserve"> PAGEREF _Toc197422267 \h </w:instrText>
        </w:r>
        <w:r>
          <w:rPr>
            <w:noProof/>
            <w:webHidden/>
          </w:rPr>
        </w:r>
        <w:r>
          <w:rPr>
            <w:noProof/>
            <w:webHidden/>
          </w:rPr>
          <w:fldChar w:fldCharType="separate"/>
        </w:r>
        <w:r>
          <w:rPr>
            <w:noProof/>
            <w:webHidden/>
          </w:rPr>
          <w:t>11</w:t>
        </w:r>
        <w:r>
          <w:rPr>
            <w:noProof/>
            <w:webHidden/>
          </w:rPr>
          <w:fldChar w:fldCharType="end"/>
        </w:r>
      </w:hyperlink>
    </w:p>
    <w:p w14:paraId="31E38623" w14:textId="0B872F3B" w:rsidR="00E1114D" w:rsidRDefault="00E1114D">
      <w:pPr>
        <w:pStyle w:val="TOC2"/>
        <w:tabs>
          <w:tab w:val="right" w:leader="dot" w:pos="9350"/>
        </w:tabs>
        <w:rPr>
          <w:rFonts w:eastAsiaTheme="minorEastAsia"/>
          <w:noProof/>
          <w:kern w:val="2"/>
          <w14:ligatures w14:val="standardContextual"/>
        </w:rPr>
      </w:pPr>
      <w:hyperlink w:anchor="_Toc197422268" w:history="1">
        <w:r w:rsidRPr="00054B55">
          <w:rPr>
            <w:rStyle w:val="Hyperlink"/>
            <w:noProof/>
          </w:rPr>
          <w:t>3.21.Specification of Digital Rights Management (DRM) Technology for Digital Publications</w:t>
        </w:r>
        <w:r>
          <w:rPr>
            <w:noProof/>
            <w:webHidden/>
          </w:rPr>
          <w:tab/>
        </w:r>
        <w:r>
          <w:rPr>
            <w:noProof/>
            <w:webHidden/>
          </w:rPr>
          <w:fldChar w:fldCharType="begin"/>
        </w:r>
        <w:r>
          <w:rPr>
            <w:noProof/>
            <w:webHidden/>
          </w:rPr>
          <w:instrText xml:space="preserve"> PAGEREF _Toc197422268 \h </w:instrText>
        </w:r>
        <w:r>
          <w:rPr>
            <w:noProof/>
            <w:webHidden/>
          </w:rPr>
        </w:r>
        <w:r>
          <w:rPr>
            <w:noProof/>
            <w:webHidden/>
          </w:rPr>
          <w:fldChar w:fldCharType="separate"/>
        </w:r>
        <w:r>
          <w:rPr>
            <w:noProof/>
            <w:webHidden/>
          </w:rPr>
          <w:t>11</w:t>
        </w:r>
        <w:r>
          <w:rPr>
            <w:noProof/>
            <w:webHidden/>
          </w:rPr>
          <w:fldChar w:fldCharType="end"/>
        </w:r>
      </w:hyperlink>
    </w:p>
    <w:p w14:paraId="009DADE8" w14:textId="431C3553" w:rsidR="00E1114D" w:rsidRDefault="00E1114D">
      <w:pPr>
        <w:pStyle w:val="TOC2"/>
        <w:tabs>
          <w:tab w:val="right" w:leader="dot" w:pos="9350"/>
        </w:tabs>
        <w:rPr>
          <w:rFonts w:eastAsiaTheme="minorEastAsia"/>
          <w:noProof/>
          <w:kern w:val="2"/>
          <w14:ligatures w14:val="standardContextual"/>
        </w:rPr>
      </w:pPr>
      <w:hyperlink w:anchor="_Toc197422269" w:history="1">
        <w:r w:rsidRPr="00054B55">
          <w:rPr>
            <w:rStyle w:val="Hyperlink"/>
            <w:noProof/>
          </w:rPr>
          <w:t>3.22.A Review of Medical Image Watermarking Requirements for Teleradiology</w:t>
        </w:r>
        <w:r>
          <w:rPr>
            <w:noProof/>
            <w:webHidden/>
          </w:rPr>
          <w:tab/>
        </w:r>
        <w:r>
          <w:rPr>
            <w:noProof/>
            <w:webHidden/>
          </w:rPr>
          <w:fldChar w:fldCharType="begin"/>
        </w:r>
        <w:r>
          <w:rPr>
            <w:noProof/>
            <w:webHidden/>
          </w:rPr>
          <w:instrText xml:space="preserve"> PAGEREF _Toc197422269 \h </w:instrText>
        </w:r>
        <w:r>
          <w:rPr>
            <w:noProof/>
            <w:webHidden/>
          </w:rPr>
        </w:r>
        <w:r>
          <w:rPr>
            <w:noProof/>
            <w:webHidden/>
          </w:rPr>
          <w:fldChar w:fldCharType="separate"/>
        </w:r>
        <w:r>
          <w:rPr>
            <w:noProof/>
            <w:webHidden/>
          </w:rPr>
          <w:t>11</w:t>
        </w:r>
        <w:r>
          <w:rPr>
            <w:noProof/>
            <w:webHidden/>
          </w:rPr>
          <w:fldChar w:fldCharType="end"/>
        </w:r>
      </w:hyperlink>
    </w:p>
    <w:p w14:paraId="3C2551CE" w14:textId="108CCCC2" w:rsidR="00E1114D" w:rsidRDefault="00E1114D">
      <w:pPr>
        <w:pStyle w:val="TOC2"/>
        <w:tabs>
          <w:tab w:val="right" w:leader="dot" w:pos="9350"/>
        </w:tabs>
        <w:rPr>
          <w:rFonts w:eastAsiaTheme="minorEastAsia"/>
          <w:noProof/>
          <w:kern w:val="2"/>
          <w14:ligatures w14:val="standardContextual"/>
        </w:rPr>
      </w:pPr>
      <w:hyperlink w:anchor="_Toc197422270" w:history="1">
        <w:r w:rsidRPr="00054B55">
          <w:rPr>
            <w:rStyle w:val="Hyperlink"/>
            <w:noProof/>
          </w:rPr>
          <w:t>3.23.Evaluation Tools for Persistent Association Technologies</w:t>
        </w:r>
        <w:r>
          <w:rPr>
            <w:noProof/>
            <w:webHidden/>
          </w:rPr>
          <w:tab/>
        </w:r>
        <w:r>
          <w:rPr>
            <w:noProof/>
            <w:webHidden/>
          </w:rPr>
          <w:fldChar w:fldCharType="begin"/>
        </w:r>
        <w:r>
          <w:rPr>
            <w:noProof/>
            <w:webHidden/>
          </w:rPr>
          <w:instrText xml:space="preserve"> PAGEREF _Toc197422270 \h </w:instrText>
        </w:r>
        <w:r>
          <w:rPr>
            <w:noProof/>
            <w:webHidden/>
          </w:rPr>
        </w:r>
        <w:r>
          <w:rPr>
            <w:noProof/>
            <w:webHidden/>
          </w:rPr>
          <w:fldChar w:fldCharType="separate"/>
        </w:r>
        <w:r>
          <w:rPr>
            <w:noProof/>
            <w:webHidden/>
          </w:rPr>
          <w:t>12</w:t>
        </w:r>
        <w:r>
          <w:rPr>
            <w:noProof/>
            <w:webHidden/>
          </w:rPr>
          <w:fldChar w:fldCharType="end"/>
        </w:r>
      </w:hyperlink>
    </w:p>
    <w:p w14:paraId="7EC03256" w14:textId="20FFBEAD" w:rsidR="00E1114D" w:rsidRDefault="00E1114D">
      <w:pPr>
        <w:pStyle w:val="TOC2"/>
        <w:tabs>
          <w:tab w:val="right" w:leader="dot" w:pos="9350"/>
        </w:tabs>
        <w:rPr>
          <w:rFonts w:eastAsiaTheme="minorEastAsia"/>
          <w:noProof/>
          <w:kern w:val="2"/>
          <w14:ligatures w14:val="standardContextual"/>
        </w:rPr>
      </w:pPr>
      <w:hyperlink w:anchor="_Toc197422271" w:history="1">
        <w:r w:rsidRPr="00054B55">
          <w:rPr>
            <w:rStyle w:val="Hyperlink"/>
            <w:noProof/>
          </w:rPr>
          <w:t>3.24.IEEE Draft Standard for Evaluation Method of Robustness of Digital Watermarking Implementation in Digital Contents</w:t>
        </w:r>
        <w:r>
          <w:rPr>
            <w:noProof/>
            <w:webHidden/>
          </w:rPr>
          <w:tab/>
        </w:r>
        <w:r>
          <w:rPr>
            <w:noProof/>
            <w:webHidden/>
          </w:rPr>
          <w:fldChar w:fldCharType="begin"/>
        </w:r>
        <w:r>
          <w:rPr>
            <w:noProof/>
            <w:webHidden/>
          </w:rPr>
          <w:instrText xml:space="preserve"> PAGEREF _Toc197422271 \h </w:instrText>
        </w:r>
        <w:r>
          <w:rPr>
            <w:noProof/>
            <w:webHidden/>
          </w:rPr>
        </w:r>
        <w:r>
          <w:rPr>
            <w:noProof/>
            <w:webHidden/>
          </w:rPr>
          <w:fldChar w:fldCharType="separate"/>
        </w:r>
        <w:r>
          <w:rPr>
            <w:noProof/>
            <w:webHidden/>
          </w:rPr>
          <w:t>12</w:t>
        </w:r>
        <w:r>
          <w:rPr>
            <w:noProof/>
            <w:webHidden/>
          </w:rPr>
          <w:fldChar w:fldCharType="end"/>
        </w:r>
      </w:hyperlink>
    </w:p>
    <w:p w14:paraId="2E580521" w14:textId="38838818" w:rsidR="00E1114D" w:rsidRDefault="00E1114D">
      <w:pPr>
        <w:pStyle w:val="TOC2"/>
        <w:tabs>
          <w:tab w:val="right" w:leader="dot" w:pos="9350"/>
        </w:tabs>
        <w:rPr>
          <w:rFonts w:eastAsiaTheme="minorEastAsia"/>
          <w:noProof/>
          <w:kern w:val="2"/>
          <w14:ligatures w14:val="standardContextual"/>
        </w:rPr>
      </w:pPr>
      <w:hyperlink w:anchor="_Toc197422272" w:history="1">
        <w:r w:rsidRPr="00054B55">
          <w:rPr>
            <w:rStyle w:val="Hyperlink"/>
            <w:noProof/>
          </w:rPr>
          <w:t>3.25.H.MMAUTH: Framework for authentication of multimedia content</w:t>
        </w:r>
        <w:r>
          <w:rPr>
            <w:noProof/>
            <w:webHidden/>
          </w:rPr>
          <w:tab/>
        </w:r>
        <w:r>
          <w:rPr>
            <w:noProof/>
            <w:webHidden/>
          </w:rPr>
          <w:fldChar w:fldCharType="begin"/>
        </w:r>
        <w:r>
          <w:rPr>
            <w:noProof/>
            <w:webHidden/>
          </w:rPr>
          <w:instrText xml:space="preserve"> PAGEREF _Toc197422272 \h </w:instrText>
        </w:r>
        <w:r>
          <w:rPr>
            <w:noProof/>
            <w:webHidden/>
          </w:rPr>
        </w:r>
        <w:r>
          <w:rPr>
            <w:noProof/>
            <w:webHidden/>
          </w:rPr>
          <w:fldChar w:fldCharType="separate"/>
        </w:r>
        <w:r>
          <w:rPr>
            <w:noProof/>
            <w:webHidden/>
          </w:rPr>
          <w:t>12</w:t>
        </w:r>
        <w:r>
          <w:rPr>
            <w:noProof/>
            <w:webHidden/>
          </w:rPr>
          <w:fldChar w:fldCharType="end"/>
        </w:r>
      </w:hyperlink>
    </w:p>
    <w:p w14:paraId="01C98E72" w14:textId="78896657" w:rsidR="00E1114D" w:rsidRDefault="00E1114D">
      <w:pPr>
        <w:pStyle w:val="TOC2"/>
        <w:tabs>
          <w:tab w:val="right" w:leader="dot" w:pos="9350"/>
        </w:tabs>
        <w:rPr>
          <w:rFonts w:eastAsiaTheme="minorEastAsia"/>
          <w:noProof/>
          <w:kern w:val="2"/>
          <w14:ligatures w14:val="standardContextual"/>
        </w:rPr>
      </w:pPr>
      <w:hyperlink w:anchor="_Toc197422273" w:history="1">
        <w:r w:rsidRPr="00054B55">
          <w:rPr>
            <w:rStyle w:val="Hyperlink"/>
            <w:noProof/>
          </w:rPr>
          <w:t>3.26.H.274(V4): Versatile supplemental enhancement information messages for coded video bitstreams</w:t>
        </w:r>
        <w:r>
          <w:rPr>
            <w:noProof/>
            <w:webHidden/>
          </w:rPr>
          <w:tab/>
        </w:r>
        <w:r>
          <w:rPr>
            <w:noProof/>
            <w:webHidden/>
          </w:rPr>
          <w:fldChar w:fldCharType="begin"/>
        </w:r>
        <w:r>
          <w:rPr>
            <w:noProof/>
            <w:webHidden/>
          </w:rPr>
          <w:instrText xml:space="preserve"> PAGEREF _Toc197422273 \h </w:instrText>
        </w:r>
        <w:r>
          <w:rPr>
            <w:noProof/>
            <w:webHidden/>
          </w:rPr>
        </w:r>
        <w:r>
          <w:rPr>
            <w:noProof/>
            <w:webHidden/>
          </w:rPr>
          <w:fldChar w:fldCharType="separate"/>
        </w:r>
        <w:r>
          <w:rPr>
            <w:noProof/>
            <w:webHidden/>
          </w:rPr>
          <w:t>13</w:t>
        </w:r>
        <w:r>
          <w:rPr>
            <w:noProof/>
            <w:webHidden/>
          </w:rPr>
          <w:fldChar w:fldCharType="end"/>
        </w:r>
      </w:hyperlink>
    </w:p>
    <w:p w14:paraId="2C6A5B85" w14:textId="4265894A" w:rsidR="00E1114D" w:rsidRDefault="00E1114D">
      <w:pPr>
        <w:pStyle w:val="TOC2"/>
        <w:tabs>
          <w:tab w:val="right" w:leader="dot" w:pos="9350"/>
        </w:tabs>
        <w:rPr>
          <w:rFonts w:eastAsiaTheme="minorEastAsia"/>
          <w:noProof/>
          <w:kern w:val="2"/>
          <w14:ligatures w14:val="standardContextual"/>
        </w:rPr>
      </w:pPr>
      <w:hyperlink w:anchor="_Toc197422274" w:history="1">
        <w:r w:rsidRPr="00054B55">
          <w:rPr>
            <w:rStyle w:val="Hyperlink"/>
            <w:noProof/>
          </w:rPr>
          <w:t>3.27.H.VADS: Assessment criteria for video authenticity detection services</w:t>
        </w:r>
        <w:r>
          <w:rPr>
            <w:noProof/>
            <w:webHidden/>
          </w:rPr>
          <w:tab/>
        </w:r>
        <w:r>
          <w:rPr>
            <w:noProof/>
            <w:webHidden/>
          </w:rPr>
          <w:fldChar w:fldCharType="begin"/>
        </w:r>
        <w:r>
          <w:rPr>
            <w:noProof/>
            <w:webHidden/>
          </w:rPr>
          <w:instrText xml:space="preserve"> PAGEREF _Toc197422274 \h </w:instrText>
        </w:r>
        <w:r>
          <w:rPr>
            <w:noProof/>
            <w:webHidden/>
          </w:rPr>
        </w:r>
        <w:r>
          <w:rPr>
            <w:noProof/>
            <w:webHidden/>
          </w:rPr>
          <w:fldChar w:fldCharType="separate"/>
        </w:r>
        <w:r>
          <w:rPr>
            <w:noProof/>
            <w:webHidden/>
          </w:rPr>
          <w:t>13</w:t>
        </w:r>
        <w:r>
          <w:rPr>
            <w:noProof/>
            <w:webHidden/>
          </w:rPr>
          <w:fldChar w:fldCharType="end"/>
        </w:r>
      </w:hyperlink>
    </w:p>
    <w:p w14:paraId="0745C853" w14:textId="48ECD286" w:rsidR="00E1114D" w:rsidRDefault="00E1114D">
      <w:pPr>
        <w:pStyle w:val="TOC1"/>
        <w:tabs>
          <w:tab w:val="right" w:leader="dot" w:pos="9350"/>
        </w:tabs>
        <w:rPr>
          <w:rFonts w:eastAsiaTheme="minorEastAsia"/>
          <w:noProof/>
          <w:kern w:val="2"/>
          <w14:ligatures w14:val="standardContextual"/>
        </w:rPr>
      </w:pPr>
      <w:hyperlink w:anchor="_Toc197422275" w:history="1">
        <w:r w:rsidRPr="00054B55">
          <w:rPr>
            <w:rStyle w:val="Hyperlink"/>
            <w:noProof/>
          </w:rPr>
          <w:t>4.Standardization Map</w:t>
        </w:r>
        <w:r>
          <w:rPr>
            <w:noProof/>
            <w:webHidden/>
          </w:rPr>
          <w:tab/>
        </w:r>
        <w:r>
          <w:rPr>
            <w:noProof/>
            <w:webHidden/>
          </w:rPr>
          <w:fldChar w:fldCharType="begin"/>
        </w:r>
        <w:r>
          <w:rPr>
            <w:noProof/>
            <w:webHidden/>
          </w:rPr>
          <w:instrText xml:space="preserve"> PAGEREF _Toc197422275 \h </w:instrText>
        </w:r>
        <w:r>
          <w:rPr>
            <w:noProof/>
            <w:webHidden/>
          </w:rPr>
        </w:r>
        <w:r>
          <w:rPr>
            <w:noProof/>
            <w:webHidden/>
          </w:rPr>
          <w:fldChar w:fldCharType="separate"/>
        </w:r>
        <w:r>
          <w:rPr>
            <w:noProof/>
            <w:webHidden/>
          </w:rPr>
          <w:t>14</w:t>
        </w:r>
        <w:r>
          <w:rPr>
            <w:noProof/>
            <w:webHidden/>
          </w:rPr>
          <w:fldChar w:fldCharType="end"/>
        </w:r>
      </w:hyperlink>
    </w:p>
    <w:p w14:paraId="1B22DBD1" w14:textId="27396549" w:rsidR="00E1114D" w:rsidRDefault="00E1114D">
      <w:pPr>
        <w:pStyle w:val="TOC2"/>
        <w:tabs>
          <w:tab w:val="right" w:leader="dot" w:pos="9350"/>
        </w:tabs>
        <w:rPr>
          <w:rFonts w:eastAsiaTheme="minorEastAsia"/>
          <w:noProof/>
          <w:kern w:val="2"/>
          <w14:ligatures w14:val="standardContextual"/>
        </w:rPr>
      </w:pPr>
      <w:hyperlink w:anchor="_Toc197422276" w:history="1">
        <w:r w:rsidRPr="00054B55">
          <w:rPr>
            <w:rStyle w:val="Hyperlink"/>
            <w:noProof/>
          </w:rPr>
          <w:t>4.1.Overview</w:t>
        </w:r>
        <w:r>
          <w:rPr>
            <w:noProof/>
            <w:webHidden/>
          </w:rPr>
          <w:tab/>
        </w:r>
        <w:r>
          <w:rPr>
            <w:noProof/>
            <w:webHidden/>
          </w:rPr>
          <w:fldChar w:fldCharType="begin"/>
        </w:r>
        <w:r>
          <w:rPr>
            <w:noProof/>
            <w:webHidden/>
          </w:rPr>
          <w:instrText xml:space="preserve"> PAGEREF _Toc197422276 \h </w:instrText>
        </w:r>
        <w:r>
          <w:rPr>
            <w:noProof/>
            <w:webHidden/>
          </w:rPr>
        </w:r>
        <w:r>
          <w:rPr>
            <w:noProof/>
            <w:webHidden/>
          </w:rPr>
          <w:fldChar w:fldCharType="separate"/>
        </w:r>
        <w:r>
          <w:rPr>
            <w:noProof/>
            <w:webHidden/>
          </w:rPr>
          <w:t>14</w:t>
        </w:r>
        <w:r>
          <w:rPr>
            <w:noProof/>
            <w:webHidden/>
          </w:rPr>
          <w:fldChar w:fldCharType="end"/>
        </w:r>
      </w:hyperlink>
    </w:p>
    <w:p w14:paraId="2357953A" w14:textId="259099FA" w:rsidR="00E1114D" w:rsidRDefault="00E1114D">
      <w:pPr>
        <w:pStyle w:val="TOC2"/>
        <w:tabs>
          <w:tab w:val="right" w:leader="dot" w:pos="9350"/>
        </w:tabs>
        <w:rPr>
          <w:rFonts w:eastAsiaTheme="minorEastAsia"/>
          <w:noProof/>
          <w:kern w:val="2"/>
          <w14:ligatures w14:val="standardContextual"/>
        </w:rPr>
      </w:pPr>
      <w:hyperlink w:anchor="_Toc197422277" w:history="1">
        <w:r w:rsidRPr="00054B55">
          <w:rPr>
            <w:rStyle w:val="Hyperlink"/>
            <w:noProof/>
          </w:rPr>
          <w:t>4.2.Graphical Representations</w:t>
        </w:r>
        <w:r>
          <w:rPr>
            <w:noProof/>
            <w:webHidden/>
          </w:rPr>
          <w:tab/>
        </w:r>
        <w:r>
          <w:rPr>
            <w:noProof/>
            <w:webHidden/>
          </w:rPr>
          <w:fldChar w:fldCharType="begin"/>
        </w:r>
        <w:r>
          <w:rPr>
            <w:noProof/>
            <w:webHidden/>
          </w:rPr>
          <w:instrText xml:space="preserve"> PAGEREF _Toc197422277 \h </w:instrText>
        </w:r>
        <w:r>
          <w:rPr>
            <w:noProof/>
            <w:webHidden/>
          </w:rPr>
        </w:r>
        <w:r>
          <w:rPr>
            <w:noProof/>
            <w:webHidden/>
          </w:rPr>
          <w:fldChar w:fldCharType="separate"/>
        </w:r>
        <w:r>
          <w:rPr>
            <w:noProof/>
            <w:webHidden/>
          </w:rPr>
          <w:t>16</w:t>
        </w:r>
        <w:r>
          <w:rPr>
            <w:noProof/>
            <w:webHidden/>
          </w:rPr>
          <w:fldChar w:fldCharType="end"/>
        </w:r>
      </w:hyperlink>
    </w:p>
    <w:p w14:paraId="7204A3AA" w14:textId="1F92DDC8" w:rsidR="00E1114D" w:rsidRDefault="00E1114D">
      <w:pPr>
        <w:pStyle w:val="TOC1"/>
        <w:tabs>
          <w:tab w:val="right" w:leader="dot" w:pos="9350"/>
        </w:tabs>
        <w:rPr>
          <w:rFonts w:eastAsiaTheme="minorEastAsia"/>
          <w:noProof/>
          <w:kern w:val="2"/>
          <w14:ligatures w14:val="standardContextual"/>
        </w:rPr>
      </w:pPr>
      <w:hyperlink w:anchor="_Toc197422278" w:history="1">
        <w:r w:rsidRPr="00054B55">
          <w:rPr>
            <w:rStyle w:val="Hyperlink"/>
            <w:noProof/>
          </w:rPr>
          <w:t>5. Identified Gaps and Opportunities</w:t>
        </w:r>
        <w:r>
          <w:rPr>
            <w:noProof/>
            <w:webHidden/>
          </w:rPr>
          <w:tab/>
        </w:r>
        <w:r>
          <w:rPr>
            <w:noProof/>
            <w:webHidden/>
          </w:rPr>
          <w:fldChar w:fldCharType="begin"/>
        </w:r>
        <w:r>
          <w:rPr>
            <w:noProof/>
            <w:webHidden/>
          </w:rPr>
          <w:instrText xml:space="preserve"> PAGEREF _Toc197422278 \h </w:instrText>
        </w:r>
        <w:r>
          <w:rPr>
            <w:noProof/>
            <w:webHidden/>
          </w:rPr>
        </w:r>
        <w:r>
          <w:rPr>
            <w:noProof/>
            <w:webHidden/>
          </w:rPr>
          <w:fldChar w:fldCharType="separate"/>
        </w:r>
        <w:r>
          <w:rPr>
            <w:noProof/>
            <w:webHidden/>
          </w:rPr>
          <w:t>18</w:t>
        </w:r>
        <w:r>
          <w:rPr>
            <w:noProof/>
            <w:webHidden/>
          </w:rPr>
          <w:fldChar w:fldCharType="end"/>
        </w:r>
      </w:hyperlink>
    </w:p>
    <w:p w14:paraId="3707A98B" w14:textId="1A8BB4A1" w:rsidR="00E1114D" w:rsidRDefault="00E1114D">
      <w:pPr>
        <w:pStyle w:val="TOC1"/>
        <w:tabs>
          <w:tab w:val="right" w:leader="dot" w:pos="9350"/>
        </w:tabs>
        <w:rPr>
          <w:rFonts w:eastAsiaTheme="minorEastAsia"/>
          <w:noProof/>
          <w:kern w:val="2"/>
          <w14:ligatures w14:val="standardContextual"/>
        </w:rPr>
      </w:pPr>
      <w:hyperlink w:anchor="_Toc197422279" w:history="1">
        <w:r w:rsidRPr="00054B55">
          <w:rPr>
            <w:rStyle w:val="Hyperlink"/>
            <w:noProof/>
          </w:rPr>
          <w:t>6. Conclusion and next steps</w:t>
        </w:r>
        <w:r>
          <w:rPr>
            <w:noProof/>
            <w:webHidden/>
          </w:rPr>
          <w:tab/>
        </w:r>
        <w:r>
          <w:rPr>
            <w:noProof/>
            <w:webHidden/>
          </w:rPr>
          <w:fldChar w:fldCharType="begin"/>
        </w:r>
        <w:r>
          <w:rPr>
            <w:noProof/>
            <w:webHidden/>
          </w:rPr>
          <w:instrText xml:space="preserve"> PAGEREF _Toc197422279 \h </w:instrText>
        </w:r>
        <w:r>
          <w:rPr>
            <w:noProof/>
            <w:webHidden/>
          </w:rPr>
        </w:r>
        <w:r>
          <w:rPr>
            <w:noProof/>
            <w:webHidden/>
          </w:rPr>
          <w:fldChar w:fldCharType="separate"/>
        </w:r>
        <w:r>
          <w:rPr>
            <w:noProof/>
            <w:webHidden/>
          </w:rPr>
          <w:t>18</w:t>
        </w:r>
        <w:r>
          <w:rPr>
            <w:noProof/>
            <w:webHidden/>
          </w:rPr>
          <w:fldChar w:fldCharType="end"/>
        </w:r>
      </w:hyperlink>
    </w:p>
    <w:p w14:paraId="6F86C2C9" w14:textId="3C000BD8" w:rsidR="00A17B37" w:rsidRPr="00A17B37" w:rsidRDefault="00E1114D" w:rsidP="00A17B37">
      <w:pPr>
        <w:pStyle w:val="BodyText"/>
      </w:pPr>
      <w:r>
        <w:fldChar w:fldCharType="end"/>
      </w:r>
    </w:p>
    <w:p w14:paraId="06F02FCB" w14:textId="77777777" w:rsidR="000B2F21" w:rsidRDefault="003972DF">
      <w:pPr>
        <w:pStyle w:val="Heading1"/>
      </w:pPr>
      <w:bookmarkStart w:id="0" w:name="Xff34edc44ae31c8f12a67c7de3af679c4172652"/>
      <w:bookmarkStart w:id="1" w:name="_Toc197422023"/>
      <w:bookmarkStart w:id="2" w:name="_Toc197422235"/>
      <w:r>
        <w:t>E</w:t>
      </w:r>
      <w:r>
        <w:t>xecutive Summary</w:t>
      </w:r>
      <w:bookmarkEnd w:id="1"/>
      <w:bookmarkEnd w:id="2"/>
    </w:p>
    <w:p w14:paraId="06F02FCC" w14:textId="77777777" w:rsidR="000B2F21" w:rsidRDefault="003972DF">
      <w:pPr>
        <w:pStyle w:val="FirstParagraph"/>
      </w:pPr>
      <w:r>
        <w:t>This technical report provides a comprehensive overview of the current landscape of standards and specifications related to digital media authenticity and artificial intelligence. It categorizes these standards into five key clusters: content provenance, trust and authenticity, asset identifiers, rights declarations, and watermarking. The report highlights the importance of these standards in ensuring the integrity, traceability, and trustworthiness of digital content, particularly in the context of generat</w:t>
      </w:r>
      <w:r>
        <w:t>ive AI and its implications for content creation and distribution.</w:t>
      </w:r>
    </w:p>
    <w:p w14:paraId="06F02FCD" w14:textId="77777777" w:rsidR="000B2F21" w:rsidRDefault="003972DF">
      <w:pPr>
        <w:pStyle w:val="BodyText"/>
      </w:pPr>
      <w:r>
        <w:t xml:space="preserve">By mapping the contributions of various Standard Development Organizations (SDOs) and groups, this report identifies existing gaps and opportunities for further standardization. It serves as a valuable resource for stakeholders seeking to navigate the complex ecosystem </w:t>
      </w:r>
      <w:r>
        <w:lastRenderedPageBreak/>
        <w:t>of digital media standards and implement best practices to safeguard the authenticity and rights of digital assets. The findings underscore the critical role of robust standards in fostering trust and accountability in the evolving digital landscape.</w:t>
      </w:r>
    </w:p>
    <w:p w14:paraId="06F02FCE" w14:textId="3F4FE810" w:rsidR="000B2F21" w:rsidRDefault="00190198">
      <w:pPr>
        <w:pStyle w:val="Heading1"/>
      </w:pPr>
      <w:bookmarkStart w:id="3" w:name="X1ea7cbd003469405f98a7976943980a7b23bcee"/>
      <w:bookmarkStart w:id="4" w:name="_Toc197422024"/>
      <w:bookmarkStart w:id="5" w:name="_Toc197422236"/>
      <w:bookmarkEnd w:id="0"/>
      <w:r>
        <w:t>1.Introduction</w:t>
      </w:r>
      <w:bookmarkEnd w:id="4"/>
      <w:bookmarkEnd w:id="5"/>
    </w:p>
    <w:p w14:paraId="06F02FCF" w14:textId="77777777" w:rsidR="000B2F21" w:rsidRDefault="003972DF">
      <w:pPr>
        <w:pStyle w:val="FirstParagraph"/>
      </w:pPr>
      <w:r>
        <w:t xml:space="preserve">This report provides a comprehensive overview of various standards and specifications related to digital media, focusing on content provenance, trust authenticity, asset identifiers, rights </w:t>
      </w:r>
      <w:r>
        <w:t>declarations, and watermarking. These standards are essential for ensuring the authenticity of both synthetic and non-synthetic digital content. As generative AI continues to evolve, the need for robust standards becomes increasingly critical to protect the interests of creators, consumers, and organizations.</w:t>
      </w:r>
    </w:p>
    <w:p w14:paraId="06F02FD0" w14:textId="77777777" w:rsidR="000B2F21" w:rsidRDefault="003972DF">
      <w:pPr>
        <w:pStyle w:val="BodyText"/>
      </w:pPr>
      <w:r>
        <w:t>The standards discussed in this report are developed by various Standard Development Organizations (SDOs) and groups, each contributing to different aspects of AI and authenticity. By adhering to these guidelines, organizations can maintain the trustworthiness and provenance of their digital assets, ensuring that content remains authentic and traceable throughout its lifecycle.</w:t>
      </w:r>
    </w:p>
    <w:p w14:paraId="06F02FD1" w14:textId="7FB1A3E3" w:rsidR="000B2F21" w:rsidRDefault="00190198">
      <w:pPr>
        <w:pStyle w:val="Heading2"/>
      </w:pPr>
      <w:bookmarkStart w:id="6" w:name="Xe2f03007917354cd809bf87acfd39a328adf8e7"/>
      <w:bookmarkStart w:id="7" w:name="_Toc197422025"/>
      <w:bookmarkStart w:id="8" w:name="_Toc197422237"/>
      <w:r>
        <w:t>1.</w:t>
      </w:r>
      <w:proofErr w:type="gramStart"/>
      <w:r>
        <w:t>1.About</w:t>
      </w:r>
      <w:proofErr w:type="gramEnd"/>
      <w:r>
        <w:t xml:space="preserve"> the AMAS initiative</w:t>
      </w:r>
      <w:bookmarkEnd w:id="7"/>
      <w:bookmarkEnd w:id="8"/>
    </w:p>
    <w:p w14:paraId="06F02FD2" w14:textId="77777777" w:rsidR="000B2F21" w:rsidRDefault="003972DF">
      <w:pPr>
        <w:pStyle w:val="FirstParagraph"/>
      </w:pPr>
      <w:r>
        <w:t>TBD</w:t>
      </w:r>
    </w:p>
    <w:p w14:paraId="06F02FD3" w14:textId="2A7C5ADB" w:rsidR="000B2F21" w:rsidRDefault="00190198">
      <w:pPr>
        <w:pStyle w:val="Heading2"/>
      </w:pPr>
      <w:bookmarkStart w:id="9" w:name="X1beec11368e0cd39fa45f571b5bcacc8d93628a"/>
      <w:bookmarkStart w:id="10" w:name="_Toc197422026"/>
      <w:bookmarkStart w:id="11" w:name="_Toc197422238"/>
      <w:bookmarkEnd w:id="6"/>
      <w:r>
        <w:t>1.</w:t>
      </w:r>
      <w:proofErr w:type="gramStart"/>
      <w:r>
        <w:t>2.Methodology</w:t>
      </w:r>
      <w:bookmarkEnd w:id="10"/>
      <w:bookmarkEnd w:id="11"/>
      <w:proofErr w:type="gramEnd"/>
    </w:p>
    <w:p w14:paraId="06F02FD4" w14:textId="77777777" w:rsidR="000B2F21" w:rsidRDefault="003972DF">
      <w:pPr>
        <w:pStyle w:val="FirstParagraph"/>
      </w:pPr>
      <w:r>
        <w:t>The approach taken in this report involves a thorough review of existing standards and specifications related to digital media. The focus is on identifying key areas where standards already exist, and from that, what is still needed to ensure the authenticity and integrity of digital content. From that review, we have broken this report into the categories: content provenance, trust and authenticity, asset identifiers, rights declarations, and watermarking.</w:t>
      </w:r>
    </w:p>
    <w:p w14:paraId="06F02FD5" w14:textId="0F63E3AC" w:rsidR="000B2F21" w:rsidRDefault="00190198">
      <w:pPr>
        <w:pStyle w:val="Heading1"/>
      </w:pPr>
      <w:bookmarkStart w:id="12" w:name="Xc8291f51348e252cf2e59c4c2a9dd1b94c71b1b"/>
      <w:bookmarkStart w:id="13" w:name="_Toc197422027"/>
      <w:bookmarkStart w:id="14" w:name="_Toc197422239"/>
      <w:bookmarkEnd w:id="3"/>
      <w:bookmarkEnd w:id="9"/>
      <w:r>
        <w:t>2.Categories of Standards</w:t>
      </w:r>
      <w:bookmarkEnd w:id="13"/>
      <w:bookmarkEnd w:id="14"/>
    </w:p>
    <w:p w14:paraId="06F02FD6" w14:textId="77777777" w:rsidR="000B2F21" w:rsidRDefault="003972DF">
      <w:pPr>
        <w:pStyle w:val="FirstParagraph"/>
      </w:pPr>
      <w:r>
        <w:t>In this white paper, we have clustered those standards and specifications in the scope of this analysis into five categories: content provenance, trust and authenticity, asset identifiers, rights declaration and watermarking. Rights declaration, in turn, is defined in two inclinations: general purpose and opt-out mechanisms. The general purpose rights declaration addresses a broad scope while the opt-out mechanisms refer to a specific aspect of rights declaration that is of relevance to the scope of this do</w:t>
      </w:r>
      <w:r>
        <w:t>cument.</w:t>
      </w:r>
    </w:p>
    <w:p w14:paraId="06F02FD7" w14:textId="0FBD16C0" w:rsidR="000B2F21" w:rsidRDefault="00190198">
      <w:pPr>
        <w:pStyle w:val="Heading2"/>
      </w:pPr>
      <w:bookmarkStart w:id="15" w:name="X0a47efc6216b1e8087bb44b47ea67a763799e50"/>
      <w:bookmarkStart w:id="16" w:name="_Toc197422028"/>
      <w:bookmarkStart w:id="17" w:name="_Toc197422240"/>
      <w:r>
        <w:lastRenderedPageBreak/>
        <w:t>2.</w:t>
      </w:r>
      <w:proofErr w:type="gramStart"/>
      <w:r>
        <w:t>1.Content</w:t>
      </w:r>
      <w:proofErr w:type="gramEnd"/>
      <w:r>
        <w:t xml:space="preserve"> Provenance</w:t>
      </w:r>
      <w:bookmarkEnd w:id="16"/>
      <w:bookmarkEnd w:id="17"/>
    </w:p>
    <w:p w14:paraId="06F02FD8" w14:textId="77777777" w:rsidR="000B2F21" w:rsidRDefault="003972DF">
      <w:pPr>
        <w:pStyle w:val="FirstParagraph"/>
      </w:pPr>
      <w:r>
        <w:t>Content provenance refers to information on the origin and history of digital content. This is an important tool for the verification of the authenticity and integrity of digital assets. Provenance information helps in tracking the creation, modification, and distribution of content, providing a transparent record that can be used to establish trust and accountability. This is particularly important in use cases and applications where the authenticity of content is paramount, such as in journalism, scientif</w:t>
      </w:r>
      <w:r>
        <w:t>ic research, and digital art.</w:t>
      </w:r>
    </w:p>
    <w:p w14:paraId="06F02FD9" w14:textId="497DE30D" w:rsidR="000B2F21" w:rsidRDefault="00190198">
      <w:pPr>
        <w:pStyle w:val="Heading2"/>
      </w:pPr>
      <w:bookmarkStart w:id="18" w:name="X09b73cb48b1aae34fc40b3b01e969d1a72ef64b"/>
      <w:bookmarkStart w:id="19" w:name="_Toc197422029"/>
      <w:bookmarkStart w:id="20" w:name="_Toc197422241"/>
      <w:bookmarkEnd w:id="15"/>
      <w:r>
        <w:t>2.</w:t>
      </w:r>
      <w:proofErr w:type="gramStart"/>
      <w:r>
        <w:t>2.Trust</w:t>
      </w:r>
      <w:proofErr w:type="gramEnd"/>
      <w:r>
        <w:t xml:space="preserve"> and Authenticity</w:t>
      </w:r>
      <w:bookmarkEnd w:id="19"/>
      <w:bookmarkEnd w:id="20"/>
    </w:p>
    <w:p w14:paraId="06F02FDA" w14:textId="77777777" w:rsidR="000B2F21" w:rsidRDefault="003972DF">
      <w:pPr>
        <w:pStyle w:val="FirstParagraph"/>
      </w:pPr>
      <w:r>
        <w:t>Trust and authenticity measures ensure that digital content is genuine and has not been tampered with. Such mechanisms are essential for maintaining the integrity of digital media, especially in environments where content manipulation is a significant concern. By implementing trust and authenticity measures, organizations can protect their digital assets from unauthorized alterations and ensure that consumers can rely on the content they receive.</w:t>
      </w:r>
    </w:p>
    <w:p w14:paraId="06F02FDB" w14:textId="15D9612D" w:rsidR="000B2F21" w:rsidRDefault="00190198">
      <w:pPr>
        <w:pStyle w:val="Heading2"/>
      </w:pPr>
      <w:bookmarkStart w:id="21" w:name="X6f7e9376a535b1709ab9b9222aa36ce1e62c083"/>
      <w:bookmarkStart w:id="22" w:name="_Toc197422030"/>
      <w:bookmarkStart w:id="23" w:name="_Toc197422242"/>
      <w:bookmarkEnd w:id="18"/>
      <w:r>
        <w:t>2.</w:t>
      </w:r>
      <w:proofErr w:type="gramStart"/>
      <w:r>
        <w:t>3.Asset</w:t>
      </w:r>
      <w:proofErr w:type="gramEnd"/>
      <w:r>
        <w:t xml:space="preserve"> Identifiers</w:t>
      </w:r>
      <w:bookmarkEnd w:id="22"/>
      <w:bookmarkEnd w:id="23"/>
    </w:p>
    <w:p w14:paraId="06F02FDC" w14:textId="77777777" w:rsidR="000B2F21" w:rsidRDefault="003972DF">
      <w:pPr>
        <w:pStyle w:val="FirstParagraph"/>
      </w:pPr>
      <w:r>
        <w:t>Asset identifiers are unique codes assigned to digital content to ensure proper management and tracking. These identifiers help in maintaining a clear and organized record of digital assets, making it easier to organize, manage and distribute content. By using asset identifiers, organizations can ensure that their digital media is properly tracked and accounted for, reducing the risk of loss or unauthorized use.</w:t>
      </w:r>
    </w:p>
    <w:p w14:paraId="06F02FDD" w14:textId="0437FA85" w:rsidR="000B2F21" w:rsidRDefault="00190198">
      <w:pPr>
        <w:pStyle w:val="Heading2"/>
      </w:pPr>
      <w:bookmarkStart w:id="24" w:name="Xa495d5434ebc416af41da017b3037b26c359c5e"/>
      <w:bookmarkStart w:id="25" w:name="_Toc197422031"/>
      <w:bookmarkStart w:id="26" w:name="_Toc197422243"/>
      <w:bookmarkEnd w:id="21"/>
      <w:r>
        <w:t>2.</w:t>
      </w:r>
      <w:proofErr w:type="gramStart"/>
      <w:r>
        <w:t>4.Rights</w:t>
      </w:r>
      <w:proofErr w:type="gramEnd"/>
      <w:r>
        <w:t xml:space="preserve"> Declarations</w:t>
      </w:r>
      <w:bookmarkEnd w:id="25"/>
      <w:bookmarkEnd w:id="26"/>
    </w:p>
    <w:p w14:paraId="06F02FDE" w14:textId="3E7429B0" w:rsidR="000B2F21" w:rsidRDefault="00605BA4">
      <w:pPr>
        <w:pStyle w:val="Heading3"/>
      </w:pPr>
      <w:bookmarkStart w:id="27" w:name="X962c6cb9482dda833b92e31b0c6c653fe920c26"/>
      <w:bookmarkStart w:id="28" w:name="_Toc197422032"/>
      <w:bookmarkStart w:id="29" w:name="_Toc197422244"/>
      <w:r>
        <w:t>2.4.</w:t>
      </w:r>
      <w:proofErr w:type="gramStart"/>
      <w:r>
        <w:t>1.General</w:t>
      </w:r>
      <w:proofErr w:type="gramEnd"/>
      <w:r>
        <w:t xml:space="preserve"> Purpose</w:t>
      </w:r>
      <w:bookmarkEnd w:id="28"/>
      <w:bookmarkEnd w:id="29"/>
    </w:p>
    <w:p w14:paraId="06F02FDF" w14:textId="77777777" w:rsidR="000B2F21" w:rsidRDefault="003972DF">
      <w:pPr>
        <w:pStyle w:val="FirstParagraph"/>
      </w:pPr>
      <w:r>
        <w:t>Rights declarations are formal statements that outline the rights and permissions associated with digital content. These declarations help in clarifying the ownership and usage rights of digital assets, providing a clear framework for how content can be used and shared. By establishing clear rights declarations, organizations can protect their intellectual property and ensure that their digital assets are used in accordance with their intended purpose.</w:t>
      </w:r>
    </w:p>
    <w:p w14:paraId="06F02FE0" w14:textId="12C5409A" w:rsidR="000B2F21" w:rsidRDefault="00605BA4">
      <w:pPr>
        <w:pStyle w:val="Heading3"/>
      </w:pPr>
      <w:bookmarkStart w:id="30" w:name="X218c269ae72badc79523effb59ad19cf4baf0d8"/>
      <w:bookmarkStart w:id="31" w:name="_Toc197422033"/>
      <w:bookmarkStart w:id="32" w:name="_Toc197422245"/>
      <w:bookmarkEnd w:id="27"/>
      <w:r>
        <w:t>2.4.</w:t>
      </w:r>
      <w:proofErr w:type="gramStart"/>
      <w:r>
        <w:t>2.Opt</w:t>
      </w:r>
      <w:proofErr w:type="gramEnd"/>
      <w:r>
        <w:t>-Out Mechanisms</w:t>
      </w:r>
      <w:bookmarkEnd w:id="31"/>
      <w:bookmarkEnd w:id="32"/>
    </w:p>
    <w:p w14:paraId="06F02FE1" w14:textId="77777777" w:rsidR="000B2F21" w:rsidRDefault="003972DF">
      <w:pPr>
        <w:pStyle w:val="FirstParagraph"/>
      </w:pPr>
      <w:r>
        <w:t>Opt-out mechanisms are a specialized approach to rights declarations that allow users to exclude their content from certain processes, such as data mining or AI training. These mechanisms are essential for protecting the privacy and rights of content creators, ensuring that their digital assets are not used without their consent. By implementing opt-out mechanisms, organizations can provide users with greater control over their content and ensure that their rights are respected.</w:t>
      </w:r>
    </w:p>
    <w:p w14:paraId="06F02FE2" w14:textId="52E02609" w:rsidR="000B2F21" w:rsidRDefault="00605BA4">
      <w:pPr>
        <w:pStyle w:val="Heading2"/>
      </w:pPr>
      <w:bookmarkStart w:id="33" w:name="X083975e8e15d6f70b86a0f9f0080058d74c83d6"/>
      <w:bookmarkStart w:id="34" w:name="_Toc197422034"/>
      <w:bookmarkStart w:id="35" w:name="_Toc197422246"/>
      <w:bookmarkEnd w:id="24"/>
      <w:bookmarkEnd w:id="30"/>
      <w:r>
        <w:lastRenderedPageBreak/>
        <w:t>2.</w:t>
      </w:r>
      <w:proofErr w:type="gramStart"/>
      <w:r>
        <w:t>5.Watermarking</w:t>
      </w:r>
      <w:bookmarkEnd w:id="34"/>
      <w:bookmarkEnd w:id="35"/>
      <w:proofErr w:type="gramEnd"/>
    </w:p>
    <w:p w14:paraId="06F02FE3" w14:textId="77777777" w:rsidR="000B2F21" w:rsidRDefault="003972DF">
      <w:pPr>
        <w:pStyle w:val="FirstParagraph"/>
      </w:pPr>
      <w:r>
        <w:t>Watermarking ensures that digital content is marked in a way that can be used to verify its authenticity and ownership. Watermarking is increasingly used to facilitate the declaration of the rights of content creators and ensuring that their digital assets are not used without their consent. By implementing watermarking measures, organizations can provide users with greater control over their content and make sure that their rights are respected.</w:t>
      </w:r>
    </w:p>
    <w:p w14:paraId="06F02FE4" w14:textId="75ABC040" w:rsidR="000B2F21" w:rsidRDefault="00605BA4">
      <w:pPr>
        <w:pStyle w:val="Heading1"/>
      </w:pPr>
      <w:bookmarkStart w:id="36" w:name="X167715539a1674dba792bbfa806e887929e2058"/>
      <w:bookmarkStart w:id="37" w:name="_Toc197422035"/>
      <w:bookmarkStart w:id="38" w:name="_Toc197422247"/>
      <w:bookmarkEnd w:id="12"/>
      <w:bookmarkEnd w:id="33"/>
      <w:r>
        <w:t>3.Overview of Specifications</w:t>
      </w:r>
      <w:bookmarkEnd w:id="37"/>
      <w:bookmarkEnd w:id="38"/>
    </w:p>
    <w:p w14:paraId="06F02FE5" w14:textId="57C5D23D" w:rsidR="000B2F21" w:rsidRDefault="00605BA4">
      <w:pPr>
        <w:pStyle w:val="Heading2"/>
      </w:pPr>
      <w:bookmarkStart w:id="39" w:name="X94969f65c049ac498c62cd6f9caed2322979b5a"/>
      <w:bookmarkStart w:id="40" w:name="_Toc197422036"/>
      <w:bookmarkStart w:id="41" w:name="_Toc197422248"/>
      <w:r>
        <w:t>3.</w:t>
      </w:r>
      <w:proofErr w:type="gramStart"/>
      <w:r>
        <w:t>1.Content</w:t>
      </w:r>
      <w:proofErr w:type="gramEnd"/>
      <w:r>
        <w:t xml:space="preserve"> Credentials (C2PA)</w:t>
      </w:r>
      <w:bookmarkEnd w:id="40"/>
      <w:bookmarkEnd w:id="41"/>
    </w:p>
    <w:p w14:paraId="06F02FE6" w14:textId="77777777" w:rsidR="000B2F21" w:rsidRDefault="003972DF">
      <w:pPr>
        <w:numPr>
          <w:ilvl w:val="0"/>
          <w:numId w:val="2"/>
        </w:numPr>
      </w:pPr>
      <w:r>
        <w:rPr>
          <w:b/>
          <w:bCs/>
        </w:rPr>
        <w:t>SDO/Group:</w:t>
      </w:r>
      <w:r>
        <w:t xml:space="preserve"> C2PA</w:t>
      </w:r>
    </w:p>
    <w:p w14:paraId="06F02FE7" w14:textId="77777777" w:rsidR="000B2F21" w:rsidRDefault="003972DF">
      <w:pPr>
        <w:numPr>
          <w:ilvl w:val="0"/>
          <w:numId w:val="2"/>
        </w:numPr>
      </w:pPr>
      <w:r>
        <w:rPr>
          <w:b/>
          <w:bCs/>
        </w:rPr>
        <w:t>Link:</w:t>
      </w:r>
      <w:r>
        <w:t xml:space="preserve"> </w:t>
      </w:r>
      <w:hyperlink r:id="rId7">
        <w:r w:rsidR="000B2F21">
          <w:rPr>
            <w:rStyle w:val="Hyperlink"/>
          </w:rPr>
          <w:t>C2PA Specification</w:t>
        </w:r>
      </w:hyperlink>
    </w:p>
    <w:p w14:paraId="06F02FE8" w14:textId="77777777" w:rsidR="000B2F21" w:rsidRDefault="003972DF">
      <w:pPr>
        <w:numPr>
          <w:ilvl w:val="0"/>
          <w:numId w:val="2"/>
        </w:numPr>
      </w:pPr>
      <w:r>
        <w:rPr>
          <w:b/>
          <w:bCs/>
        </w:rPr>
        <w:t>Status:</w:t>
      </w:r>
      <w:r>
        <w:t xml:space="preserve"> Published</w:t>
      </w:r>
    </w:p>
    <w:p w14:paraId="06F02FE9" w14:textId="77777777" w:rsidR="000B2F21" w:rsidRDefault="003972DF">
      <w:pPr>
        <w:numPr>
          <w:ilvl w:val="0"/>
          <w:numId w:val="2"/>
        </w:numPr>
      </w:pPr>
      <w:r>
        <w:rPr>
          <w:b/>
          <w:bCs/>
        </w:rPr>
        <w:t>Media Types:</w:t>
      </w:r>
      <w:r>
        <w:t xml:space="preserve"> Any</w:t>
      </w:r>
    </w:p>
    <w:p w14:paraId="06F02FEA" w14:textId="77777777" w:rsidR="000B2F21" w:rsidRDefault="003972DF">
      <w:pPr>
        <w:numPr>
          <w:ilvl w:val="0"/>
          <w:numId w:val="2"/>
        </w:numPr>
      </w:pPr>
      <w:r>
        <w:rPr>
          <w:b/>
          <w:bCs/>
        </w:rPr>
        <w:t>Summary:</w:t>
      </w:r>
      <w:r>
        <w:t xml:space="preserve"> 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p w14:paraId="06F02FEB" w14:textId="2F0D874F" w:rsidR="000B2F21" w:rsidRDefault="00605BA4">
      <w:pPr>
        <w:pStyle w:val="Heading2"/>
      </w:pPr>
      <w:bookmarkStart w:id="42" w:name="X92f4a83edda6ee541392cd70bf07889e712db7a"/>
      <w:bookmarkStart w:id="43" w:name="_Toc197422037"/>
      <w:bookmarkStart w:id="44" w:name="_Toc197422249"/>
      <w:bookmarkEnd w:id="39"/>
      <w:r>
        <w:t>3.</w:t>
      </w:r>
      <w:proofErr w:type="gramStart"/>
      <w:r>
        <w:t>2.Content</w:t>
      </w:r>
      <w:proofErr w:type="gramEnd"/>
      <w:r>
        <w:t xml:space="preserve"> Credentials (ISO 22144)</w:t>
      </w:r>
      <w:bookmarkEnd w:id="43"/>
      <w:bookmarkEnd w:id="44"/>
    </w:p>
    <w:p w14:paraId="06F02FEC" w14:textId="77777777" w:rsidR="000B2F21" w:rsidRDefault="003972DF">
      <w:pPr>
        <w:numPr>
          <w:ilvl w:val="0"/>
          <w:numId w:val="3"/>
        </w:numPr>
      </w:pPr>
      <w:r>
        <w:rPr>
          <w:b/>
          <w:bCs/>
        </w:rPr>
        <w:t>SDO/Group:</w:t>
      </w:r>
      <w:r>
        <w:t xml:space="preserve"> ISO TC 171/SC 2</w:t>
      </w:r>
    </w:p>
    <w:p w14:paraId="06F02FED" w14:textId="77777777" w:rsidR="000B2F21" w:rsidRDefault="003972DF">
      <w:pPr>
        <w:numPr>
          <w:ilvl w:val="0"/>
          <w:numId w:val="3"/>
        </w:numPr>
      </w:pPr>
      <w:r>
        <w:rPr>
          <w:b/>
          <w:bCs/>
        </w:rPr>
        <w:t>Link:</w:t>
      </w:r>
      <w:r>
        <w:t xml:space="preserve"> </w:t>
      </w:r>
      <w:hyperlink r:id="rId8">
        <w:r w:rsidR="000B2F21">
          <w:rPr>
            <w:rStyle w:val="Hyperlink"/>
          </w:rPr>
          <w:t>ISO 22144</w:t>
        </w:r>
      </w:hyperlink>
    </w:p>
    <w:p w14:paraId="06F02FEE" w14:textId="77777777" w:rsidR="000B2F21" w:rsidRDefault="003972DF">
      <w:pPr>
        <w:numPr>
          <w:ilvl w:val="0"/>
          <w:numId w:val="3"/>
        </w:numPr>
      </w:pPr>
      <w:r>
        <w:rPr>
          <w:b/>
          <w:bCs/>
        </w:rPr>
        <w:t>Status:</w:t>
      </w:r>
      <w:r>
        <w:t xml:space="preserve"> In progress</w:t>
      </w:r>
    </w:p>
    <w:p w14:paraId="06F02FEF" w14:textId="77777777" w:rsidR="000B2F21" w:rsidRDefault="003972DF">
      <w:pPr>
        <w:numPr>
          <w:ilvl w:val="0"/>
          <w:numId w:val="3"/>
        </w:numPr>
      </w:pPr>
      <w:r>
        <w:rPr>
          <w:b/>
          <w:bCs/>
        </w:rPr>
        <w:t>Media Types:</w:t>
      </w:r>
      <w:r>
        <w:t xml:space="preserve"> Any</w:t>
      </w:r>
    </w:p>
    <w:p w14:paraId="06F02FF0" w14:textId="77777777" w:rsidR="000B2F21" w:rsidRDefault="003972DF">
      <w:pPr>
        <w:numPr>
          <w:ilvl w:val="0"/>
          <w:numId w:val="3"/>
        </w:numPr>
      </w:pPr>
      <w:r>
        <w:rPr>
          <w:b/>
          <w:bCs/>
        </w:rPr>
        <w:t>Summary:</w:t>
      </w:r>
      <w:r>
        <w:t xml:space="preserve"> 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traceable and its authenticity can be verified.</w:t>
      </w:r>
    </w:p>
    <w:p w14:paraId="06F02FF1" w14:textId="3F5654CC" w:rsidR="000B2F21" w:rsidRDefault="00605BA4">
      <w:pPr>
        <w:pStyle w:val="Heading2"/>
      </w:pPr>
      <w:bookmarkStart w:id="45" w:name="Xfd89f314caf122bf6ec1b24571d7dcab9b4fb59"/>
      <w:bookmarkStart w:id="46" w:name="_Toc197422038"/>
      <w:bookmarkStart w:id="47" w:name="_Toc197422250"/>
      <w:bookmarkEnd w:id="42"/>
      <w:r>
        <w:t>3.3.JPEG Trust Part 1: Core foundation</w:t>
      </w:r>
      <w:bookmarkEnd w:id="46"/>
      <w:bookmarkEnd w:id="47"/>
    </w:p>
    <w:p w14:paraId="06F02FF2" w14:textId="77777777" w:rsidR="000B2F21" w:rsidRDefault="003972DF">
      <w:pPr>
        <w:numPr>
          <w:ilvl w:val="0"/>
          <w:numId w:val="4"/>
        </w:numPr>
      </w:pPr>
      <w:r>
        <w:rPr>
          <w:b/>
          <w:bCs/>
        </w:rPr>
        <w:t>SDO/Group:</w:t>
      </w:r>
      <w:r>
        <w:t xml:space="preserve"> ISO/IEC JTC 1/SC 29/WG 1 (JPEG)</w:t>
      </w:r>
    </w:p>
    <w:p w14:paraId="06F02FF3" w14:textId="77777777" w:rsidR="000B2F21" w:rsidRDefault="003972DF">
      <w:pPr>
        <w:numPr>
          <w:ilvl w:val="0"/>
          <w:numId w:val="4"/>
        </w:numPr>
      </w:pPr>
      <w:r>
        <w:rPr>
          <w:b/>
          <w:bCs/>
        </w:rPr>
        <w:t>Link:</w:t>
      </w:r>
      <w:r>
        <w:t xml:space="preserve"> </w:t>
      </w:r>
      <w:hyperlink r:id="rId9">
        <w:r w:rsidR="000B2F21">
          <w:rPr>
            <w:rStyle w:val="Hyperlink"/>
          </w:rPr>
          <w:t>ISO/IEC 21617-1:2025, second edition in progress</w:t>
        </w:r>
      </w:hyperlink>
    </w:p>
    <w:p w14:paraId="06F02FF4" w14:textId="77777777" w:rsidR="000B2F21" w:rsidRDefault="003972DF">
      <w:pPr>
        <w:numPr>
          <w:ilvl w:val="0"/>
          <w:numId w:val="4"/>
        </w:numPr>
      </w:pPr>
      <w:r>
        <w:rPr>
          <w:b/>
          <w:bCs/>
        </w:rPr>
        <w:lastRenderedPageBreak/>
        <w:t>Status:</w:t>
      </w:r>
      <w:r>
        <w:t xml:space="preserve"> Published</w:t>
      </w:r>
    </w:p>
    <w:p w14:paraId="06F02FF5" w14:textId="77777777" w:rsidR="000B2F21" w:rsidRDefault="003972DF">
      <w:pPr>
        <w:numPr>
          <w:ilvl w:val="0"/>
          <w:numId w:val="4"/>
        </w:numPr>
      </w:pPr>
      <w:r>
        <w:rPr>
          <w:b/>
          <w:bCs/>
        </w:rPr>
        <w:t>Media Types:</w:t>
      </w:r>
      <w:r>
        <w:t xml:space="preserve"> Any, but focused on images</w:t>
      </w:r>
    </w:p>
    <w:p w14:paraId="06F02FF6" w14:textId="77777777" w:rsidR="000B2F21" w:rsidRDefault="003972DF">
      <w:pPr>
        <w:numPr>
          <w:ilvl w:val="0"/>
          <w:numId w:val="4"/>
        </w:numPr>
      </w:pPr>
      <w:r>
        <w:rPr>
          <w:b/>
          <w:bCs/>
        </w:rPr>
        <w:t>Summary:</w:t>
      </w:r>
      <w:r>
        <w:t xml:space="preserve"> This standard focuses on ensuring trust in JPEG images through provenance, detection and fact-checking. It provides a framework for embedding metadata in the form of trust indicators directly into JPEG files, allowing users to decide the degree of trust they can put on a digital asset, based on provenance, authenticity, and intellectual property, as a function of their trust profiles. This is particularly useful in contexts where image manipulation is common, such as in social media applications.</w:t>
      </w:r>
    </w:p>
    <w:p w14:paraId="06F02FF7" w14:textId="1CD84B76" w:rsidR="000B2F21" w:rsidRDefault="00605BA4">
      <w:pPr>
        <w:pStyle w:val="Heading2"/>
      </w:pPr>
      <w:bookmarkStart w:id="48" w:name="X7941bd195ee5f31293d93f244fdbf1866f141b2"/>
      <w:bookmarkStart w:id="49" w:name="_Toc197422039"/>
      <w:bookmarkStart w:id="50" w:name="_Toc197422251"/>
      <w:bookmarkEnd w:id="45"/>
      <w:r>
        <w:t>3.4.JPEG Trust Part 2: Trust profiles catalogue</w:t>
      </w:r>
      <w:bookmarkEnd w:id="49"/>
      <w:bookmarkEnd w:id="50"/>
    </w:p>
    <w:p w14:paraId="06F02FF8" w14:textId="77777777" w:rsidR="000B2F21" w:rsidRDefault="003972DF">
      <w:pPr>
        <w:numPr>
          <w:ilvl w:val="0"/>
          <w:numId w:val="5"/>
        </w:numPr>
      </w:pPr>
      <w:r>
        <w:rPr>
          <w:b/>
          <w:bCs/>
        </w:rPr>
        <w:t>SDO/Group:</w:t>
      </w:r>
      <w:r>
        <w:t xml:space="preserve"> ISO/IEC JTC 1/SC 29/WG 1 (JPEG)</w:t>
      </w:r>
    </w:p>
    <w:p w14:paraId="06F02FF9" w14:textId="77777777" w:rsidR="000B2F21" w:rsidRDefault="003972DF">
      <w:pPr>
        <w:numPr>
          <w:ilvl w:val="0"/>
          <w:numId w:val="5"/>
        </w:numPr>
      </w:pPr>
      <w:r>
        <w:rPr>
          <w:b/>
          <w:bCs/>
        </w:rPr>
        <w:t>Status:</w:t>
      </w:r>
      <w:r>
        <w:t xml:space="preserve"> In Progress</w:t>
      </w:r>
    </w:p>
    <w:p w14:paraId="06F02FFA" w14:textId="77777777" w:rsidR="000B2F21" w:rsidRDefault="003972DF">
      <w:pPr>
        <w:numPr>
          <w:ilvl w:val="0"/>
          <w:numId w:val="5"/>
        </w:numPr>
      </w:pPr>
      <w:r>
        <w:rPr>
          <w:b/>
          <w:bCs/>
        </w:rPr>
        <w:t>Media Types:</w:t>
      </w:r>
      <w:r>
        <w:t xml:space="preserve"> Any, but focused on images</w:t>
      </w:r>
    </w:p>
    <w:p w14:paraId="06F02FFB" w14:textId="77777777" w:rsidR="000B2F21" w:rsidRDefault="003972DF">
      <w:pPr>
        <w:numPr>
          <w:ilvl w:val="0"/>
          <w:numId w:val="5"/>
        </w:numPr>
      </w:pPr>
      <w:r>
        <w:rPr>
          <w:b/>
          <w:bCs/>
        </w:rPr>
        <w:t>Summary:</w:t>
      </w:r>
      <w:r>
        <w:t xml:space="preserve"> This standard introduces a series of Trust Profiles that can be used either as is or as starting points to establish profiles for use in specific workflows, use cases and applications such as broadcasting, digital cameras, AI-powered content generation services, etc.</w:t>
      </w:r>
    </w:p>
    <w:p w14:paraId="06F02FFC" w14:textId="79EDDE43" w:rsidR="000B2F21" w:rsidRDefault="00605BA4">
      <w:pPr>
        <w:pStyle w:val="Heading2"/>
      </w:pPr>
      <w:bookmarkStart w:id="51" w:name="X0bada2f47c3456953e1b216630c137fc065465b"/>
      <w:bookmarkStart w:id="52" w:name="_Toc197422040"/>
      <w:bookmarkStart w:id="53" w:name="_Toc197422252"/>
      <w:bookmarkEnd w:id="48"/>
      <w:r>
        <w:t>3.5.JPEG Trust Part 3: Media asset watermarking</w:t>
      </w:r>
      <w:bookmarkEnd w:id="52"/>
      <w:bookmarkEnd w:id="53"/>
    </w:p>
    <w:p w14:paraId="06F02FFD" w14:textId="77777777" w:rsidR="000B2F21" w:rsidRDefault="003972DF">
      <w:pPr>
        <w:numPr>
          <w:ilvl w:val="0"/>
          <w:numId w:val="6"/>
        </w:numPr>
      </w:pPr>
      <w:r>
        <w:rPr>
          <w:b/>
          <w:bCs/>
        </w:rPr>
        <w:t>SDO/Group:</w:t>
      </w:r>
      <w:r>
        <w:t xml:space="preserve"> ISO/IEC JTC 1/SC 29/WG 1 (JPEG)</w:t>
      </w:r>
    </w:p>
    <w:p w14:paraId="06F02FFE" w14:textId="77777777" w:rsidR="000B2F21" w:rsidRDefault="003972DF">
      <w:pPr>
        <w:numPr>
          <w:ilvl w:val="0"/>
          <w:numId w:val="6"/>
        </w:numPr>
      </w:pPr>
      <w:r>
        <w:rPr>
          <w:b/>
          <w:bCs/>
        </w:rPr>
        <w:t>Status:</w:t>
      </w:r>
      <w:r>
        <w:t xml:space="preserve"> Initiated</w:t>
      </w:r>
    </w:p>
    <w:p w14:paraId="06F02FFF" w14:textId="77777777" w:rsidR="000B2F21" w:rsidRDefault="003972DF">
      <w:pPr>
        <w:numPr>
          <w:ilvl w:val="0"/>
          <w:numId w:val="6"/>
        </w:numPr>
      </w:pPr>
      <w:r>
        <w:rPr>
          <w:b/>
          <w:bCs/>
        </w:rPr>
        <w:t>Media Types:</w:t>
      </w:r>
      <w:r>
        <w:t xml:space="preserve"> Images</w:t>
      </w:r>
    </w:p>
    <w:p w14:paraId="06F03000" w14:textId="77777777" w:rsidR="000B2F21" w:rsidRDefault="003972DF">
      <w:pPr>
        <w:numPr>
          <w:ilvl w:val="0"/>
          <w:numId w:val="6"/>
        </w:numPr>
      </w:pPr>
      <w:r>
        <w:rPr>
          <w:b/>
          <w:bCs/>
        </w:rPr>
        <w:t>Summary:</w:t>
      </w:r>
      <w:r>
        <w:t xml:space="preserve"> This standard is planned to provide an overview of mechanisms used for watermarking of media assets.</w:t>
      </w:r>
    </w:p>
    <w:p w14:paraId="06F03001" w14:textId="7F23790D" w:rsidR="000B2F21" w:rsidRDefault="00605BA4">
      <w:pPr>
        <w:pStyle w:val="Heading2"/>
      </w:pPr>
      <w:bookmarkStart w:id="54" w:name="X2a6b810cb8858a63d7aed40fe7c4aec063b8b9b"/>
      <w:bookmarkStart w:id="55" w:name="_Toc197422041"/>
      <w:bookmarkStart w:id="56" w:name="_Toc197422253"/>
      <w:bookmarkEnd w:id="51"/>
      <w:r>
        <w:t>3.</w:t>
      </w:r>
      <w:proofErr w:type="gramStart"/>
      <w:r>
        <w:t>6.CAWG</w:t>
      </w:r>
      <w:proofErr w:type="gramEnd"/>
      <w:r>
        <w:t xml:space="preserve"> Metadata</w:t>
      </w:r>
      <w:bookmarkEnd w:id="55"/>
      <w:bookmarkEnd w:id="56"/>
    </w:p>
    <w:p w14:paraId="06F03002" w14:textId="77777777" w:rsidR="000B2F21" w:rsidRDefault="003972DF">
      <w:pPr>
        <w:numPr>
          <w:ilvl w:val="0"/>
          <w:numId w:val="7"/>
        </w:numPr>
      </w:pPr>
      <w:r>
        <w:rPr>
          <w:b/>
          <w:bCs/>
        </w:rPr>
        <w:t>SDO/Group:</w:t>
      </w:r>
      <w:r>
        <w:t xml:space="preserve"> Creation Assertions Working Group, as part of DIF</w:t>
      </w:r>
    </w:p>
    <w:p w14:paraId="06F03003" w14:textId="77777777" w:rsidR="000B2F21" w:rsidRDefault="003972DF">
      <w:pPr>
        <w:numPr>
          <w:ilvl w:val="0"/>
          <w:numId w:val="7"/>
        </w:numPr>
      </w:pPr>
      <w:r>
        <w:rPr>
          <w:b/>
          <w:bCs/>
        </w:rPr>
        <w:t>Link:</w:t>
      </w:r>
      <w:r>
        <w:t xml:space="preserve"> </w:t>
      </w:r>
      <w:hyperlink r:id="rId10">
        <w:r w:rsidR="000B2F21">
          <w:rPr>
            <w:rStyle w:val="Hyperlink"/>
          </w:rPr>
          <w:t>CAWG Metadata</w:t>
        </w:r>
      </w:hyperlink>
    </w:p>
    <w:p w14:paraId="06F03004" w14:textId="77777777" w:rsidR="000B2F21" w:rsidRDefault="003972DF">
      <w:pPr>
        <w:numPr>
          <w:ilvl w:val="0"/>
          <w:numId w:val="7"/>
        </w:numPr>
      </w:pPr>
      <w:r>
        <w:rPr>
          <w:b/>
          <w:bCs/>
        </w:rPr>
        <w:t>Status:</w:t>
      </w:r>
      <w:r>
        <w:t xml:space="preserve"> Published (new version in progress)</w:t>
      </w:r>
    </w:p>
    <w:p w14:paraId="06F03005" w14:textId="77777777" w:rsidR="000B2F21" w:rsidRDefault="003972DF">
      <w:pPr>
        <w:numPr>
          <w:ilvl w:val="0"/>
          <w:numId w:val="7"/>
        </w:numPr>
      </w:pPr>
      <w:r>
        <w:rPr>
          <w:b/>
          <w:bCs/>
        </w:rPr>
        <w:t>Media Types:</w:t>
      </w:r>
      <w:r>
        <w:t xml:space="preserve"> Any</w:t>
      </w:r>
    </w:p>
    <w:p w14:paraId="06F03006" w14:textId="77777777" w:rsidR="000B2F21" w:rsidRDefault="003972DF">
      <w:pPr>
        <w:numPr>
          <w:ilvl w:val="0"/>
          <w:numId w:val="7"/>
        </w:numPr>
      </w:pPr>
      <w:r>
        <w:rPr>
          <w:b/>
          <w:bCs/>
        </w:rPr>
        <w:t>Summary:</w:t>
      </w:r>
      <w:r>
        <w:t xml:space="preserve"> This specification provides a framework for expressing metadata that captures detailed information about the content, including ownership and authorship.</w:t>
      </w:r>
    </w:p>
    <w:p w14:paraId="06F03007" w14:textId="01EA92E2" w:rsidR="000B2F21" w:rsidRDefault="00605BA4">
      <w:pPr>
        <w:pStyle w:val="Heading2"/>
      </w:pPr>
      <w:bookmarkStart w:id="57" w:name="X4139925f45bf95bff79f6a8eaffaa49017339f2"/>
      <w:bookmarkStart w:id="58" w:name="_Toc197422042"/>
      <w:bookmarkStart w:id="59" w:name="_Toc197422254"/>
      <w:bookmarkEnd w:id="54"/>
      <w:r>
        <w:lastRenderedPageBreak/>
        <w:t>3.</w:t>
      </w:r>
      <w:proofErr w:type="gramStart"/>
      <w:r>
        <w:t>7.Originator</w:t>
      </w:r>
      <w:proofErr w:type="gramEnd"/>
      <w:r>
        <w:t xml:space="preserve"> Profile</w:t>
      </w:r>
      <w:bookmarkEnd w:id="58"/>
      <w:bookmarkEnd w:id="59"/>
    </w:p>
    <w:p w14:paraId="06F03008" w14:textId="77777777" w:rsidR="000B2F21" w:rsidRDefault="003972DF">
      <w:pPr>
        <w:numPr>
          <w:ilvl w:val="0"/>
          <w:numId w:val="8"/>
        </w:numPr>
      </w:pPr>
      <w:r>
        <w:rPr>
          <w:b/>
          <w:bCs/>
        </w:rPr>
        <w:t>SDO/Group:</w:t>
      </w:r>
      <w:r>
        <w:t xml:space="preserve"> Originator Profile</w:t>
      </w:r>
    </w:p>
    <w:p w14:paraId="06F03009" w14:textId="77777777" w:rsidR="000B2F21" w:rsidRDefault="003972DF">
      <w:pPr>
        <w:numPr>
          <w:ilvl w:val="0"/>
          <w:numId w:val="8"/>
        </w:numPr>
      </w:pPr>
      <w:r>
        <w:rPr>
          <w:b/>
          <w:bCs/>
        </w:rPr>
        <w:t>Link:</w:t>
      </w:r>
      <w:r>
        <w:t xml:space="preserve"> </w:t>
      </w:r>
      <w:hyperlink r:id="rId11">
        <w:r w:rsidR="000B2F21">
          <w:rPr>
            <w:rStyle w:val="Hyperlink"/>
          </w:rPr>
          <w:t>Originator Profile</w:t>
        </w:r>
      </w:hyperlink>
    </w:p>
    <w:p w14:paraId="06F0300A" w14:textId="77777777" w:rsidR="000B2F21" w:rsidRDefault="003972DF">
      <w:pPr>
        <w:numPr>
          <w:ilvl w:val="0"/>
          <w:numId w:val="8"/>
        </w:numPr>
      </w:pPr>
      <w:r>
        <w:rPr>
          <w:b/>
          <w:bCs/>
        </w:rPr>
        <w:t>Status:</w:t>
      </w:r>
      <w:r>
        <w:t xml:space="preserve"> In progress</w:t>
      </w:r>
    </w:p>
    <w:p w14:paraId="06F0300B" w14:textId="77777777" w:rsidR="000B2F21" w:rsidRDefault="003972DF">
      <w:pPr>
        <w:numPr>
          <w:ilvl w:val="0"/>
          <w:numId w:val="8"/>
        </w:numPr>
      </w:pPr>
      <w:r>
        <w:rPr>
          <w:b/>
          <w:bCs/>
        </w:rPr>
        <w:t>Media Types:</w:t>
      </w:r>
      <w:r>
        <w:t xml:space="preserve"> Web pages</w:t>
      </w:r>
    </w:p>
    <w:p w14:paraId="06F0300C" w14:textId="77777777" w:rsidR="000B2F21" w:rsidRDefault="003972DF">
      <w:pPr>
        <w:numPr>
          <w:ilvl w:val="0"/>
          <w:numId w:val="8"/>
        </w:numPr>
      </w:pPr>
      <w:r>
        <w:rPr>
          <w:b/>
          <w:bCs/>
        </w:rPr>
        <w:t>Summary:</w:t>
      </w:r>
      <w:r>
        <w:t xml:space="preserve"> 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p w14:paraId="06F0300D" w14:textId="394B6373" w:rsidR="000B2F21" w:rsidRDefault="00605BA4">
      <w:pPr>
        <w:pStyle w:val="Heading2"/>
      </w:pPr>
      <w:bookmarkStart w:id="60" w:name="Xa78751b98656e1af1dda37063a4cba06c5cddfb"/>
      <w:bookmarkStart w:id="61" w:name="_Toc197422043"/>
      <w:bookmarkStart w:id="62" w:name="_Toc197422255"/>
      <w:bookmarkEnd w:id="57"/>
      <w:r>
        <w:t>3.</w:t>
      </w:r>
      <w:proofErr w:type="gramStart"/>
      <w:r>
        <w:t>8.PROV</w:t>
      </w:r>
      <w:bookmarkEnd w:id="61"/>
      <w:bookmarkEnd w:id="62"/>
      <w:proofErr w:type="gramEnd"/>
    </w:p>
    <w:p w14:paraId="06F0300E" w14:textId="77777777" w:rsidR="000B2F21" w:rsidRDefault="003972DF">
      <w:pPr>
        <w:numPr>
          <w:ilvl w:val="0"/>
          <w:numId w:val="9"/>
        </w:numPr>
      </w:pPr>
      <w:r>
        <w:rPr>
          <w:b/>
          <w:bCs/>
        </w:rPr>
        <w:t>SDO/Group:</w:t>
      </w:r>
      <w:r>
        <w:t xml:space="preserve"> Open Provenance</w:t>
      </w:r>
    </w:p>
    <w:p w14:paraId="06F0300F" w14:textId="77777777" w:rsidR="000B2F21" w:rsidRDefault="003972DF">
      <w:pPr>
        <w:numPr>
          <w:ilvl w:val="0"/>
          <w:numId w:val="9"/>
        </w:numPr>
      </w:pPr>
      <w:r>
        <w:rPr>
          <w:b/>
          <w:bCs/>
        </w:rPr>
        <w:t>Link:</w:t>
      </w:r>
      <w:r>
        <w:t xml:space="preserve"> </w:t>
      </w:r>
      <w:hyperlink r:id="rId12">
        <w:r w:rsidR="000B2F21">
          <w:rPr>
            <w:rStyle w:val="Hyperlink"/>
          </w:rPr>
          <w:t>PROV</w:t>
        </w:r>
      </w:hyperlink>
    </w:p>
    <w:p w14:paraId="06F03010" w14:textId="77777777" w:rsidR="000B2F21" w:rsidRDefault="003972DF">
      <w:pPr>
        <w:numPr>
          <w:ilvl w:val="0"/>
          <w:numId w:val="9"/>
        </w:numPr>
      </w:pPr>
      <w:r>
        <w:rPr>
          <w:b/>
          <w:bCs/>
        </w:rPr>
        <w:t>Status:</w:t>
      </w:r>
      <w:r>
        <w:t xml:space="preserve"> Published</w:t>
      </w:r>
    </w:p>
    <w:p w14:paraId="06F03011" w14:textId="77777777" w:rsidR="000B2F21" w:rsidRDefault="003972DF">
      <w:pPr>
        <w:numPr>
          <w:ilvl w:val="0"/>
          <w:numId w:val="9"/>
        </w:numPr>
      </w:pPr>
      <w:r>
        <w:rPr>
          <w:b/>
          <w:bCs/>
        </w:rPr>
        <w:t>Media Types:</w:t>
      </w:r>
      <w:r>
        <w:t xml:space="preserve"> Any</w:t>
      </w:r>
    </w:p>
    <w:p w14:paraId="06F03012" w14:textId="77777777" w:rsidR="000B2F21" w:rsidRDefault="003972DF">
      <w:pPr>
        <w:numPr>
          <w:ilvl w:val="0"/>
          <w:numId w:val="9"/>
        </w:numPr>
      </w:pPr>
      <w:r>
        <w:rPr>
          <w:b/>
          <w:bCs/>
        </w:rPr>
        <w:t>Summary:</w:t>
      </w:r>
      <w:r>
        <w:t xml:space="preserve"> 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p w14:paraId="06F03013" w14:textId="2A8354C5" w:rsidR="000B2F21" w:rsidRDefault="00605BA4">
      <w:pPr>
        <w:pStyle w:val="Heading2"/>
      </w:pPr>
      <w:bookmarkStart w:id="63" w:name="Xf9b22e6808e59f543fe38b9a5e8cb5d2e953e8e"/>
      <w:bookmarkStart w:id="64" w:name="_Toc197422044"/>
      <w:bookmarkStart w:id="65" w:name="_Toc197422256"/>
      <w:bookmarkEnd w:id="60"/>
      <w:r>
        <w:t>3.</w:t>
      </w:r>
      <w:proofErr w:type="gramStart"/>
      <w:r>
        <w:t>9.Overview</w:t>
      </w:r>
      <w:proofErr w:type="gramEnd"/>
      <w:r>
        <w:t xml:space="preserve"> of trustworthiness in artificial intelligence</w:t>
      </w:r>
      <w:bookmarkEnd w:id="64"/>
      <w:bookmarkEnd w:id="65"/>
    </w:p>
    <w:p w14:paraId="06F03014" w14:textId="77777777" w:rsidR="000B2F21" w:rsidRDefault="003972DF">
      <w:pPr>
        <w:numPr>
          <w:ilvl w:val="0"/>
          <w:numId w:val="10"/>
        </w:numPr>
      </w:pPr>
      <w:r>
        <w:rPr>
          <w:b/>
          <w:bCs/>
        </w:rPr>
        <w:t>SDO/Group:</w:t>
      </w:r>
      <w:r>
        <w:t xml:space="preserve"> ISO/IEC JTC 1/SC 42</w:t>
      </w:r>
    </w:p>
    <w:p w14:paraId="06F03015" w14:textId="77777777" w:rsidR="000B2F21" w:rsidRDefault="003972DF">
      <w:pPr>
        <w:numPr>
          <w:ilvl w:val="0"/>
          <w:numId w:val="10"/>
        </w:numPr>
      </w:pPr>
      <w:r>
        <w:rPr>
          <w:b/>
          <w:bCs/>
        </w:rPr>
        <w:t>Link:</w:t>
      </w:r>
      <w:r>
        <w:t xml:space="preserve"> </w:t>
      </w:r>
      <w:hyperlink r:id="rId13">
        <w:r w:rsidR="000B2F21">
          <w:rPr>
            <w:rStyle w:val="Hyperlink"/>
          </w:rPr>
          <w:t>ISO/IEC TR 24028:2020</w:t>
        </w:r>
      </w:hyperlink>
    </w:p>
    <w:p w14:paraId="06F03016" w14:textId="77777777" w:rsidR="000B2F21" w:rsidRDefault="003972DF">
      <w:pPr>
        <w:numPr>
          <w:ilvl w:val="0"/>
          <w:numId w:val="10"/>
        </w:numPr>
      </w:pPr>
      <w:r>
        <w:rPr>
          <w:b/>
          <w:bCs/>
        </w:rPr>
        <w:t>Status:</w:t>
      </w:r>
      <w:r>
        <w:t xml:space="preserve"> Published</w:t>
      </w:r>
    </w:p>
    <w:p w14:paraId="06F03017" w14:textId="77777777" w:rsidR="000B2F21" w:rsidRDefault="003972DF">
      <w:pPr>
        <w:numPr>
          <w:ilvl w:val="0"/>
          <w:numId w:val="10"/>
        </w:numPr>
      </w:pPr>
      <w:r>
        <w:rPr>
          <w:b/>
          <w:bCs/>
        </w:rPr>
        <w:t>Media Types:</w:t>
      </w:r>
      <w:r>
        <w:t xml:space="preserve"> n/a</w:t>
      </w:r>
    </w:p>
    <w:p w14:paraId="06F03018" w14:textId="77777777" w:rsidR="000B2F21" w:rsidRDefault="003972DF">
      <w:pPr>
        <w:numPr>
          <w:ilvl w:val="0"/>
          <w:numId w:val="10"/>
        </w:numPr>
      </w:pPr>
      <w:r>
        <w:rPr>
          <w:b/>
          <w:bCs/>
        </w:rPr>
        <w:t>Summary:</w:t>
      </w:r>
      <w:r>
        <w:t xml:space="preserve"> 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p w14:paraId="06F03019" w14:textId="75DD27AB" w:rsidR="000B2F21" w:rsidRDefault="00605BA4">
      <w:pPr>
        <w:pStyle w:val="Heading2"/>
      </w:pPr>
      <w:bookmarkStart w:id="66" w:name="X2ef3c3682afbc97da86f328b7de8e8cf8e5cc53"/>
      <w:bookmarkStart w:id="67" w:name="_Toc197422045"/>
      <w:bookmarkStart w:id="68" w:name="_Toc197422257"/>
      <w:bookmarkEnd w:id="63"/>
      <w:r>
        <w:lastRenderedPageBreak/>
        <w:t>3.</w:t>
      </w:r>
      <w:proofErr w:type="gramStart"/>
      <w:r>
        <w:t>10.Framework</w:t>
      </w:r>
      <w:proofErr w:type="gramEnd"/>
      <w:r>
        <w:t xml:space="preserve"> for trust-based media services</w:t>
      </w:r>
      <w:bookmarkEnd w:id="67"/>
      <w:bookmarkEnd w:id="68"/>
    </w:p>
    <w:p w14:paraId="06F0301A" w14:textId="77777777" w:rsidR="000B2F21" w:rsidRDefault="003972DF">
      <w:pPr>
        <w:numPr>
          <w:ilvl w:val="0"/>
          <w:numId w:val="11"/>
        </w:numPr>
      </w:pPr>
      <w:r>
        <w:rPr>
          <w:b/>
          <w:bCs/>
        </w:rPr>
        <w:t>SDO/Group:</w:t>
      </w:r>
      <w:r>
        <w:t xml:space="preserve"> ITU-T</w:t>
      </w:r>
    </w:p>
    <w:p w14:paraId="06F0301B" w14:textId="77777777" w:rsidR="000B2F21" w:rsidRDefault="003972DF">
      <w:pPr>
        <w:numPr>
          <w:ilvl w:val="0"/>
          <w:numId w:val="11"/>
        </w:numPr>
      </w:pPr>
      <w:r>
        <w:rPr>
          <w:b/>
          <w:bCs/>
        </w:rPr>
        <w:t>Link:</w:t>
      </w:r>
      <w:r>
        <w:t xml:space="preserve"> </w:t>
      </w:r>
      <w:hyperlink r:id="rId14">
        <w:r w:rsidR="000B2F21">
          <w:rPr>
            <w:rStyle w:val="Hyperlink"/>
          </w:rPr>
          <w:t>ITU-T Y.3054</w:t>
        </w:r>
      </w:hyperlink>
    </w:p>
    <w:p w14:paraId="06F0301C" w14:textId="77777777" w:rsidR="000B2F21" w:rsidRDefault="003972DF">
      <w:pPr>
        <w:numPr>
          <w:ilvl w:val="0"/>
          <w:numId w:val="11"/>
        </w:numPr>
      </w:pPr>
      <w:r>
        <w:rPr>
          <w:b/>
          <w:bCs/>
        </w:rPr>
        <w:t>Status:</w:t>
      </w:r>
      <w:r>
        <w:t xml:space="preserve"> Published</w:t>
      </w:r>
    </w:p>
    <w:p w14:paraId="06F0301D" w14:textId="77777777" w:rsidR="000B2F21" w:rsidRDefault="003972DF">
      <w:pPr>
        <w:numPr>
          <w:ilvl w:val="0"/>
          <w:numId w:val="11"/>
        </w:numPr>
      </w:pPr>
      <w:r>
        <w:rPr>
          <w:b/>
          <w:bCs/>
        </w:rPr>
        <w:t>Media Types:</w:t>
      </w:r>
      <w:r>
        <w:t xml:space="preserve"> n/a</w:t>
      </w:r>
    </w:p>
    <w:p w14:paraId="06F0301E" w14:textId="77777777" w:rsidR="000B2F21" w:rsidRDefault="003972DF">
      <w:pPr>
        <w:pStyle w:val="SourceCode"/>
        <w:numPr>
          <w:ilvl w:val="0"/>
          <w:numId w:val="1"/>
        </w:numPr>
      </w:pPr>
      <w:r>
        <w:rPr>
          <w:rStyle w:val="VerbatimChar"/>
        </w:rPr>
        <w:t>*Summary:* This framework provides guidelines for trust-based media services. In particular, it includes methods for establishing and maintaining trust in digital media platforms, ensuring that users can rely on the content they access. This is particularly important in contexts where media services are used to distribute sensitive or high-value content.</w:t>
      </w:r>
    </w:p>
    <w:p w14:paraId="06F0301F" w14:textId="3D7D1C66" w:rsidR="000B2F21" w:rsidRDefault="00605BA4">
      <w:pPr>
        <w:pStyle w:val="Heading2"/>
      </w:pPr>
      <w:bookmarkStart w:id="69" w:name="X38af9632c451a26b7b81644f299e3893003783b"/>
      <w:bookmarkStart w:id="70" w:name="_Toc197422046"/>
      <w:bookmarkStart w:id="71" w:name="_Toc197422258"/>
      <w:bookmarkEnd w:id="66"/>
      <w:r>
        <w:t>3.11.Trust.txt</w:t>
      </w:r>
      <w:bookmarkEnd w:id="70"/>
      <w:bookmarkEnd w:id="71"/>
    </w:p>
    <w:p w14:paraId="06F03020" w14:textId="77777777" w:rsidR="000B2F21" w:rsidRDefault="003972DF">
      <w:pPr>
        <w:numPr>
          <w:ilvl w:val="0"/>
          <w:numId w:val="12"/>
        </w:numPr>
      </w:pPr>
      <w:r>
        <w:rPr>
          <w:b/>
          <w:bCs/>
        </w:rPr>
        <w:t>SDO/Group:</w:t>
      </w:r>
      <w:r>
        <w:t xml:space="preserve"> JournalList</w:t>
      </w:r>
    </w:p>
    <w:p w14:paraId="06F03021" w14:textId="77777777" w:rsidR="000B2F21" w:rsidRDefault="003972DF">
      <w:pPr>
        <w:numPr>
          <w:ilvl w:val="0"/>
          <w:numId w:val="12"/>
        </w:numPr>
      </w:pPr>
      <w:r>
        <w:rPr>
          <w:b/>
          <w:bCs/>
        </w:rPr>
        <w:t>Link:</w:t>
      </w:r>
      <w:r>
        <w:t xml:space="preserve"> </w:t>
      </w:r>
      <w:hyperlink r:id="rId15">
        <w:r w:rsidR="000B2F21">
          <w:rPr>
            <w:rStyle w:val="Hyperlink"/>
          </w:rPr>
          <w:t>Trust.txt</w:t>
        </w:r>
      </w:hyperlink>
    </w:p>
    <w:p w14:paraId="06F03022" w14:textId="77777777" w:rsidR="000B2F21" w:rsidRDefault="003972DF">
      <w:pPr>
        <w:numPr>
          <w:ilvl w:val="0"/>
          <w:numId w:val="12"/>
        </w:numPr>
      </w:pPr>
      <w:r>
        <w:rPr>
          <w:b/>
          <w:bCs/>
        </w:rPr>
        <w:t>Status:</w:t>
      </w:r>
      <w:r>
        <w:t xml:space="preserve"> Initiated</w:t>
      </w:r>
    </w:p>
    <w:p w14:paraId="06F03023" w14:textId="77777777" w:rsidR="000B2F21" w:rsidRDefault="003972DF">
      <w:pPr>
        <w:numPr>
          <w:ilvl w:val="0"/>
          <w:numId w:val="12"/>
        </w:numPr>
      </w:pPr>
      <w:r>
        <w:rPr>
          <w:b/>
          <w:bCs/>
        </w:rPr>
        <w:t>Media Types:</w:t>
      </w:r>
      <w:r>
        <w:t xml:space="preserve"> Web pages</w:t>
      </w:r>
    </w:p>
    <w:p w14:paraId="06F03024" w14:textId="77777777" w:rsidR="000B2F21" w:rsidRDefault="003972DF">
      <w:pPr>
        <w:numPr>
          <w:ilvl w:val="0"/>
          <w:numId w:val="12"/>
        </w:numPr>
      </w:pPr>
      <w:r>
        <w:rPr>
          <w:b/>
          <w:bCs/>
        </w:rPr>
        <w:t>Summary:</w:t>
      </w:r>
      <w:r>
        <w:t xml:space="preserve"> 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p w14:paraId="06F03025" w14:textId="216432E9" w:rsidR="000B2F21" w:rsidRDefault="00605BA4">
      <w:pPr>
        <w:pStyle w:val="Heading2"/>
      </w:pPr>
      <w:bookmarkStart w:id="72" w:name="X50725316ff2b56d952263a1f545f849c9c2247b"/>
      <w:bookmarkStart w:id="73" w:name="_Toc197422047"/>
      <w:bookmarkStart w:id="74" w:name="_Toc197422259"/>
      <w:bookmarkEnd w:id="69"/>
      <w:r>
        <w:t>3.</w:t>
      </w:r>
      <w:proofErr w:type="gramStart"/>
      <w:r>
        <w:t>12.Chromium</w:t>
      </w:r>
      <w:proofErr w:type="gramEnd"/>
      <w:r>
        <w:t xml:space="preserve"> Reputation Provider Framework</w:t>
      </w:r>
      <w:bookmarkEnd w:id="73"/>
      <w:bookmarkEnd w:id="74"/>
    </w:p>
    <w:p w14:paraId="06F03026" w14:textId="77777777" w:rsidR="000B2F21" w:rsidRDefault="003972DF">
      <w:pPr>
        <w:numPr>
          <w:ilvl w:val="0"/>
          <w:numId w:val="13"/>
        </w:numPr>
      </w:pPr>
      <w:r>
        <w:rPr>
          <w:b/>
          <w:bCs/>
        </w:rPr>
        <w:t>SDO/Group:</w:t>
      </w:r>
      <w:r>
        <w:t xml:space="preserve"> Google’s Chrome Team</w:t>
      </w:r>
    </w:p>
    <w:p w14:paraId="06F03027" w14:textId="77777777" w:rsidR="000B2F21" w:rsidRDefault="003972DF">
      <w:pPr>
        <w:numPr>
          <w:ilvl w:val="0"/>
          <w:numId w:val="13"/>
        </w:numPr>
      </w:pPr>
      <w:r>
        <w:rPr>
          <w:b/>
          <w:bCs/>
        </w:rPr>
        <w:t>Link:</w:t>
      </w:r>
      <w:r>
        <w:t xml:space="preserve"> </w:t>
      </w:r>
      <w:hyperlink r:id="rId16">
        <w:r w:rsidR="000B2F21">
          <w:rPr>
            <w:rStyle w:val="Hyperlink"/>
          </w:rPr>
          <w:t>Chromium Reputation Provider Framework</w:t>
        </w:r>
      </w:hyperlink>
    </w:p>
    <w:p w14:paraId="06F03028" w14:textId="77777777" w:rsidR="000B2F21" w:rsidRDefault="003972DF">
      <w:pPr>
        <w:numPr>
          <w:ilvl w:val="0"/>
          <w:numId w:val="13"/>
        </w:numPr>
      </w:pPr>
      <w:r>
        <w:rPr>
          <w:b/>
          <w:bCs/>
        </w:rPr>
        <w:t>Status:</w:t>
      </w:r>
      <w:r>
        <w:t xml:space="preserve"> Initiated</w:t>
      </w:r>
    </w:p>
    <w:p w14:paraId="06F03029" w14:textId="77777777" w:rsidR="000B2F21" w:rsidRDefault="003972DF">
      <w:pPr>
        <w:numPr>
          <w:ilvl w:val="0"/>
          <w:numId w:val="13"/>
        </w:numPr>
      </w:pPr>
      <w:r>
        <w:rPr>
          <w:b/>
          <w:bCs/>
        </w:rPr>
        <w:t>Media Types:</w:t>
      </w:r>
      <w:r>
        <w:t xml:space="preserve"> Web pages</w:t>
      </w:r>
    </w:p>
    <w:p w14:paraId="06F0302A" w14:textId="77777777" w:rsidR="000B2F21" w:rsidRDefault="003972DF">
      <w:pPr>
        <w:numPr>
          <w:ilvl w:val="0"/>
          <w:numId w:val="13"/>
        </w:numPr>
      </w:pPr>
      <w:r>
        <w:rPr>
          <w:b/>
          <w:bCs/>
        </w:rPr>
        <w:t>Summary:</w:t>
      </w:r>
      <w:r>
        <w:t xml:space="preserve"> This framework provides guidelines for reputation management in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p w14:paraId="06F0302B" w14:textId="7B5997AB" w:rsidR="000B2F21" w:rsidRDefault="00605BA4">
      <w:pPr>
        <w:pStyle w:val="Heading2"/>
      </w:pPr>
      <w:bookmarkStart w:id="75" w:name="Xd8fb9f947c030415211f40992d74df88fdbcd66"/>
      <w:bookmarkStart w:id="76" w:name="_Toc197422048"/>
      <w:bookmarkStart w:id="77" w:name="_Toc197422260"/>
      <w:bookmarkEnd w:id="72"/>
      <w:r>
        <w:lastRenderedPageBreak/>
        <w:t>3.</w:t>
      </w:r>
      <w:proofErr w:type="gramStart"/>
      <w:r>
        <w:t>13.International</w:t>
      </w:r>
      <w:proofErr w:type="gramEnd"/>
      <w:r>
        <w:t xml:space="preserve"> Standard Content Code (ISCC)</w:t>
      </w:r>
      <w:bookmarkEnd w:id="76"/>
      <w:bookmarkEnd w:id="77"/>
    </w:p>
    <w:p w14:paraId="06F0302C" w14:textId="77777777" w:rsidR="000B2F21" w:rsidRDefault="003972DF">
      <w:pPr>
        <w:numPr>
          <w:ilvl w:val="0"/>
          <w:numId w:val="14"/>
        </w:numPr>
      </w:pPr>
      <w:r>
        <w:rPr>
          <w:b/>
          <w:bCs/>
        </w:rPr>
        <w:t>SDO/Group:</w:t>
      </w:r>
      <w:r>
        <w:t xml:space="preserve"> ISO/TC 46/SC 9</w:t>
      </w:r>
    </w:p>
    <w:p w14:paraId="06F0302D" w14:textId="77777777" w:rsidR="000B2F21" w:rsidRDefault="003972DF">
      <w:pPr>
        <w:numPr>
          <w:ilvl w:val="0"/>
          <w:numId w:val="14"/>
        </w:numPr>
      </w:pPr>
      <w:r>
        <w:rPr>
          <w:b/>
          <w:bCs/>
        </w:rPr>
        <w:t>Link:</w:t>
      </w:r>
      <w:r>
        <w:t xml:space="preserve"> </w:t>
      </w:r>
      <w:hyperlink r:id="rId17">
        <w:r w:rsidR="000B2F21">
          <w:rPr>
            <w:rStyle w:val="Hyperlink"/>
          </w:rPr>
          <w:t>ISO 24138</w:t>
        </w:r>
      </w:hyperlink>
    </w:p>
    <w:p w14:paraId="06F0302E" w14:textId="77777777" w:rsidR="000B2F21" w:rsidRDefault="003972DF">
      <w:pPr>
        <w:numPr>
          <w:ilvl w:val="0"/>
          <w:numId w:val="14"/>
        </w:numPr>
      </w:pPr>
      <w:r>
        <w:rPr>
          <w:b/>
          <w:bCs/>
        </w:rPr>
        <w:t>Status:</w:t>
      </w:r>
      <w:r>
        <w:t xml:space="preserve"> Published</w:t>
      </w:r>
    </w:p>
    <w:p w14:paraId="06F0302F" w14:textId="77777777" w:rsidR="000B2F21" w:rsidRDefault="003972DF">
      <w:pPr>
        <w:numPr>
          <w:ilvl w:val="0"/>
          <w:numId w:val="14"/>
        </w:numPr>
      </w:pPr>
      <w:r>
        <w:rPr>
          <w:b/>
          <w:bCs/>
        </w:rPr>
        <w:t>Media Types:</w:t>
      </w:r>
      <w:r>
        <w:t xml:space="preserve"> Any</w:t>
      </w:r>
    </w:p>
    <w:p w14:paraId="06F03030" w14:textId="77777777" w:rsidR="000B2F21" w:rsidRDefault="003972DF">
      <w:pPr>
        <w:numPr>
          <w:ilvl w:val="0"/>
          <w:numId w:val="14"/>
        </w:numPr>
      </w:pPr>
      <w:r>
        <w:rPr>
          <w:b/>
          <w:bCs/>
        </w:rPr>
        <w:t>Summary:</w:t>
      </w:r>
      <w:r>
        <w:t xml:space="preserve"> 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p w14:paraId="06F03031" w14:textId="0E53DB9E" w:rsidR="000B2F21" w:rsidRDefault="00605BA4">
      <w:pPr>
        <w:pStyle w:val="Heading2"/>
      </w:pPr>
      <w:bookmarkStart w:id="78" w:name="X58ec496d186e49dcf2f905eb58318b7c291ef7d"/>
      <w:bookmarkStart w:id="79" w:name="_Toc197422049"/>
      <w:bookmarkStart w:id="80" w:name="_Toc197422261"/>
      <w:bookmarkEnd w:id="75"/>
      <w:r>
        <w:t>3.</w:t>
      </w:r>
      <w:proofErr w:type="gramStart"/>
      <w:r>
        <w:t>14.Unique</w:t>
      </w:r>
      <w:proofErr w:type="gramEnd"/>
      <w:r>
        <w:t xml:space="preserve"> Media Identifier (UMid)</w:t>
      </w:r>
      <w:bookmarkEnd w:id="79"/>
      <w:bookmarkEnd w:id="80"/>
    </w:p>
    <w:p w14:paraId="06F03032" w14:textId="77777777" w:rsidR="000B2F21" w:rsidRDefault="003972DF">
      <w:pPr>
        <w:numPr>
          <w:ilvl w:val="0"/>
          <w:numId w:val="15"/>
        </w:numPr>
      </w:pPr>
      <w:r>
        <w:rPr>
          <w:b/>
          <w:bCs/>
        </w:rPr>
        <w:t>SDO/Group:</w:t>
      </w:r>
      <w:r>
        <w:t xml:space="preserve"> IWA 44</w:t>
      </w:r>
    </w:p>
    <w:p w14:paraId="06F03033" w14:textId="77777777" w:rsidR="000B2F21" w:rsidRDefault="003972DF">
      <w:pPr>
        <w:numPr>
          <w:ilvl w:val="0"/>
          <w:numId w:val="15"/>
        </w:numPr>
      </w:pPr>
      <w:r>
        <w:rPr>
          <w:b/>
          <w:bCs/>
        </w:rPr>
        <w:t>Link:</w:t>
      </w:r>
      <w:r>
        <w:t xml:space="preserve"> </w:t>
      </w:r>
      <w:hyperlink r:id="rId18">
        <w:r w:rsidR="000B2F21">
          <w:rPr>
            <w:rStyle w:val="Hyperlink"/>
          </w:rPr>
          <w:t>UMid</w:t>
        </w:r>
      </w:hyperlink>
    </w:p>
    <w:p w14:paraId="06F03034" w14:textId="77777777" w:rsidR="000B2F21" w:rsidRDefault="003972DF">
      <w:pPr>
        <w:numPr>
          <w:ilvl w:val="0"/>
          <w:numId w:val="15"/>
        </w:numPr>
      </w:pPr>
      <w:r>
        <w:rPr>
          <w:b/>
          <w:bCs/>
        </w:rPr>
        <w:t>Status:</w:t>
      </w:r>
      <w:r>
        <w:t xml:space="preserve"> Published</w:t>
      </w:r>
    </w:p>
    <w:p w14:paraId="06F03035" w14:textId="77777777" w:rsidR="000B2F21" w:rsidRDefault="003972DF">
      <w:pPr>
        <w:numPr>
          <w:ilvl w:val="0"/>
          <w:numId w:val="15"/>
        </w:numPr>
      </w:pPr>
      <w:r>
        <w:rPr>
          <w:b/>
          <w:bCs/>
        </w:rPr>
        <w:t>Media Types:</w:t>
      </w:r>
      <w:r>
        <w:t xml:space="preserve"> Any</w:t>
      </w:r>
    </w:p>
    <w:p w14:paraId="06F03036" w14:textId="77777777" w:rsidR="000B2F21" w:rsidRDefault="003972DF">
      <w:pPr>
        <w:numPr>
          <w:ilvl w:val="0"/>
          <w:numId w:val="15"/>
        </w:numPr>
      </w:pPr>
      <w:r>
        <w:rPr>
          <w:b/>
          <w:bCs/>
        </w:rPr>
        <w:t>Summary:</w:t>
      </w:r>
      <w:r>
        <w:t xml:space="preserve"> 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p w14:paraId="06F03037" w14:textId="5CB3399F" w:rsidR="000B2F21" w:rsidRDefault="00605BA4">
      <w:pPr>
        <w:pStyle w:val="Heading2"/>
      </w:pPr>
      <w:bookmarkStart w:id="81" w:name="X56250e30f95fb12b2dd9e38e879a43aba7afc05"/>
      <w:bookmarkStart w:id="82" w:name="_Toc197422050"/>
      <w:bookmarkStart w:id="83" w:name="_Toc197422262"/>
      <w:bookmarkEnd w:id="78"/>
      <w:r>
        <w:t>3.15.TDM Reservation Protocol</w:t>
      </w:r>
      <w:bookmarkEnd w:id="82"/>
      <w:bookmarkEnd w:id="83"/>
    </w:p>
    <w:p w14:paraId="06F03038" w14:textId="77777777" w:rsidR="000B2F21" w:rsidRDefault="003972DF">
      <w:pPr>
        <w:numPr>
          <w:ilvl w:val="0"/>
          <w:numId w:val="16"/>
        </w:numPr>
      </w:pPr>
      <w:r>
        <w:rPr>
          <w:b/>
          <w:bCs/>
        </w:rPr>
        <w:t>SDO/Group:</w:t>
      </w:r>
      <w:r>
        <w:t xml:space="preserve"> W3C</w:t>
      </w:r>
    </w:p>
    <w:p w14:paraId="06F03039" w14:textId="77777777" w:rsidR="000B2F21" w:rsidRDefault="003972DF">
      <w:pPr>
        <w:numPr>
          <w:ilvl w:val="0"/>
          <w:numId w:val="16"/>
        </w:numPr>
      </w:pPr>
      <w:r>
        <w:rPr>
          <w:b/>
          <w:bCs/>
        </w:rPr>
        <w:t>Link:</w:t>
      </w:r>
      <w:r>
        <w:t xml:space="preserve"> </w:t>
      </w:r>
      <w:hyperlink r:id="rId19">
        <w:r w:rsidR="000B2F21">
          <w:rPr>
            <w:rStyle w:val="Hyperlink"/>
          </w:rPr>
          <w:t>TDMRep</w:t>
        </w:r>
      </w:hyperlink>
    </w:p>
    <w:p w14:paraId="06F0303A" w14:textId="77777777" w:rsidR="000B2F21" w:rsidRDefault="003972DF">
      <w:pPr>
        <w:numPr>
          <w:ilvl w:val="0"/>
          <w:numId w:val="16"/>
        </w:numPr>
      </w:pPr>
      <w:r>
        <w:rPr>
          <w:b/>
          <w:bCs/>
        </w:rPr>
        <w:t>Status:</w:t>
      </w:r>
      <w:r>
        <w:t xml:space="preserve"> Published</w:t>
      </w:r>
    </w:p>
    <w:p w14:paraId="06F0303B" w14:textId="77777777" w:rsidR="000B2F21" w:rsidRDefault="003972DF">
      <w:pPr>
        <w:numPr>
          <w:ilvl w:val="0"/>
          <w:numId w:val="16"/>
        </w:numPr>
      </w:pPr>
      <w:r>
        <w:rPr>
          <w:b/>
          <w:bCs/>
        </w:rPr>
        <w:t>Media Types:</w:t>
      </w:r>
      <w:r>
        <w:t xml:space="preserve"> Web pages, EPub and PDF</w:t>
      </w:r>
    </w:p>
    <w:p w14:paraId="06F0303C" w14:textId="77777777" w:rsidR="000B2F21" w:rsidRDefault="003972DF">
      <w:pPr>
        <w:numPr>
          <w:ilvl w:val="0"/>
          <w:numId w:val="16"/>
        </w:numPr>
      </w:pPr>
      <w:r>
        <w:rPr>
          <w:b/>
          <w:bCs/>
        </w:rPr>
        <w:t>Summary:</w:t>
      </w:r>
      <w:r>
        <w:t xml:space="preserve"> This protocol provides guidelines for reserving content from text and data mining. It includes methods for creating and maintaining TDMRep files, which can be used to document the reservation of digital assets. This helps in ensuring that content is not used for data mining without the creator’s consent.</w:t>
      </w:r>
    </w:p>
    <w:p w14:paraId="06F0303D" w14:textId="0744EDCD" w:rsidR="000B2F21" w:rsidRDefault="00605BA4">
      <w:pPr>
        <w:pStyle w:val="Heading2"/>
      </w:pPr>
      <w:bookmarkStart w:id="84" w:name="X4817431e268ee29dbbbea1bac5c36a7796ebc74"/>
      <w:bookmarkStart w:id="85" w:name="_Toc197422051"/>
      <w:bookmarkStart w:id="86" w:name="_Toc197422263"/>
      <w:bookmarkEnd w:id="81"/>
      <w:r>
        <w:t>3.</w:t>
      </w:r>
      <w:proofErr w:type="gramStart"/>
      <w:r>
        <w:t>16.Spawning</w:t>
      </w:r>
      <w:proofErr w:type="gramEnd"/>
      <w:r>
        <w:t xml:space="preserve"> ai.txt</w:t>
      </w:r>
      <w:bookmarkEnd w:id="85"/>
      <w:bookmarkEnd w:id="86"/>
    </w:p>
    <w:p w14:paraId="06F0303E" w14:textId="77777777" w:rsidR="000B2F21" w:rsidRDefault="003972DF">
      <w:pPr>
        <w:numPr>
          <w:ilvl w:val="0"/>
          <w:numId w:val="17"/>
        </w:numPr>
      </w:pPr>
      <w:r>
        <w:rPr>
          <w:b/>
          <w:bCs/>
        </w:rPr>
        <w:t>SDO/Group:</w:t>
      </w:r>
      <w:r>
        <w:t xml:space="preserve"> Spawning</w:t>
      </w:r>
    </w:p>
    <w:p w14:paraId="06F0303F" w14:textId="77777777" w:rsidR="000B2F21" w:rsidRDefault="003972DF">
      <w:pPr>
        <w:numPr>
          <w:ilvl w:val="0"/>
          <w:numId w:val="17"/>
        </w:numPr>
      </w:pPr>
      <w:r>
        <w:rPr>
          <w:b/>
          <w:bCs/>
        </w:rPr>
        <w:lastRenderedPageBreak/>
        <w:t>Link:</w:t>
      </w:r>
      <w:r>
        <w:t xml:space="preserve"> </w:t>
      </w:r>
      <w:hyperlink r:id="rId20">
        <w:r w:rsidR="000B2F21">
          <w:rPr>
            <w:rStyle w:val="Hyperlink"/>
          </w:rPr>
          <w:t>Spawning ai.txt</w:t>
        </w:r>
      </w:hyperlink>
    </w:p>
    <w:p w14:paraId="06F03040" w14:textId="77777777" w:rsidR="000B2F21" w:rsidRDefault="003972DF">
      <w:pPr>
        <w:numPr>
          <w:ilvl w:val="0"/>
          <w:numId w:val="17"/>
        </w:numPr>
      </w:pPr>
      <w:r>
        <w:rPr>
          <w:b/>
          <w:bCs/>
        </w:rPr>
        <w:t>Status:</w:t>
      </w:r>
      <w:r>
        <w:t xml:space="preserve"> Published</w:t>
      </w:r>
    </w:p>
    <w:p w14:paraId="06F03041" w14:textId="77777777" w:rsidR="000B2F21" w:rsidRDefault="003972DF">
      <w:pPr>
        <w:numPr>
          <w:ilvl w:val="0"/>
          <w:numId w:val="17"/>
        </w:numPr>
      </w:pPr>
      <w:r>
        <w:rPr>
          <w:b/>
          <w:bCs/>
        </w:rPr>
        <w:t>Media Types:</w:t>
      </w:r>
      <w:r>
        <w:t xml:space="preserve"> Any</w:t>
      </w:r>
    </w:p>
    <w:p w14:paraId="06F03042" w14:textId="77777777" w:rsidR="000B2F21" w:rsidRDefault="003972DF">
      <w:pPr>
        <w:numPr>
          <w:ilvl w:val="0"/>
          <w:numId w:val="17"/>
        </w:numPr>
      </w:pPr>
      <w:r>
        <w:rPr>
          <w:b/>
          <w:bCs/>
        </w:rPr>
        <w:t>Summary:</w:t>
      </w:r>
      <w:r>
        <w:t xml:space="preserve"> This specification offers a method for opting out of AI training. It includes guidelines for creating and maintaining ai.txt files, which can be used to document the opt-out of digital assets. This helps in ensuring that content is not used for AI training without the creator’s consent.</w:t>
      </w:r>
    </w:p>
    <w:p w14:paraId="06F03043" w14:textId="69867D23" w:rsidR="000B2F21" w:rsidRDefault="00605BA4">
      <w:pPr>
        <w:pStyle w:val="Heading2"/>
      </w:pPr>
      <w:bookmarkStart w:id="87" w:name="X4e807e221de1d574c81f5ef6f7bec05313ce820"/>
      <w:bookmarkStart w:id="88" w:name="_Toc197422052"/>
      <w:bookmarkStart w:id="89" w:name="_Toc197422264"/>
      <w:bookmarkEnd w:id="84"/>
      <w:r>
        <w:t>3.17.Robots.txt</w:t>
      </w:r>
      <w:bookmarkEnd w:id="88"/>
      <w:bookmarkEnd w:id="89"/>
    </w:p>
    <w:p w14:paraId="06F03044" w14:textId="77777777" w:rsidR="000B2F21" w:rsidRDefault="003972DF">
      <w:pPr>
        <w:numPr>
          <w:ilvl w:val="0"/>
          <w:numId w:val="18"/>
        </w:numPr>
      </w:pPr>
      <w:r>
        <w:rPr>
          <w:b/>
          <w:bCs/>
        </w:rPr>
        <w:t>SDO/Group:</w:t>
      </w:r>
      <w:r>
        <w:t xml:space="preserve"> IETF</w:t>
      </w:r>
    </w:p>
    <w:p w14:paraId="06F03045" w14:textId="77777777" w:rsidR="000B2F21" w:rsidRDefault="003972DF">
      <w:pPr>
        <w:numPr>
          <w:ilvl w:val="0"/>
          <w:numId w:val="18"/>
        </w:numPr>
      </w:pPr>
      <w:r>
        <w:rPr>
          <w:b/>
          <w:bCs/>
        </w:rPr>
        <w:t>Link:</w:t>
      </w:r>
      <w:r>
        <w:t xml:space="preserve"> </w:t>
      </w:r>
      <w:hyperlink r:id="rId21">
        <w:r w:rsidR="000B2F21">
          <w:rPr>
            <w:rStyle w:val="Hyperlink"/>
          </w:rPr>
          <w:t>RFC 9309</w:t>
        </w:r>
      </w:hyperlink>
    </w:p>
    <w:p w14:paraId="06F03046" w14:textId="77777777" w:rsidR="000B2F21" w:rsidRDefault="003972DF">
      <w:pPr>
        <w:numPr>
          <w:ilvl w:val="0"/>
          <w:numId w:val="18"/>
        </w:numPr>
      </w:pPr>
      <w:r>
        <w:rPr>
          <w:b/>
          <w:bCs/>
        </w:rPr>
        <w:t>Status:</w:t>
      </w:r>
      <w:r>
        <w:t xml:space="preserve"> Published</w:t>
      </w:r>
    </w:p>
    <w:p w14:paraId="06F03047" w14:textId="77777777" w:rsidR="000B2F21" w:rsidRDefault="003972DF">
      <w:pPr>
        <w:numPr>
          <w:ilvl w:val="0"/>
          <w:numId w:val="18"/>
        </w:numPr>
      </w:pPr>
      <w:r>
        <w:rPr>
          <w:b/>
          <w:bCs/>
        </w:rPr>
        <w:t>Media Types:</w:t>
      </w:r>
      <w:r>
        <w:t xml:space="preserve"> Any</w:t>
      </w:r>
    </w:p>
    <w:p w14:paraId="06F03048" w14:textId="77777777" w:rsidR="000B2F21" w:rsidRDefault="003972DF">
      <w:pPr>
        <w:numPr>
          <w:ilvl w:val="0"/>
          <w:numId w:val="18"/>
        </w:numPr>
      </w:pPr>
      <w:r>
        <w:rPr>
          <w:b/>
          <w:bCs/>
        </w:rPr>
        <w:t>Summary:</w:t>
      </w:r>
      <w:r>
        <w:t xml:space="preserve"> 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p w14:paraId="06F03049" w14:textId="1EDE0602" w:rsidR="000B2F21" w:rsidRDefault="00605BA4">
      <w:pPr>
        <w:pStyle w:val="Heading2"/>
      </w:pPr>
      <w:bookmarkStart w:id="90" w:name="Xa981790ae2c4232bce53fd578649eb8982d4f50"/>
      <w:bookmarkStart w:id="91" w:name="_Toc197422053"/>
      <w:bookmarkStart w:id="92" w:name="_Toc197422265"/>
      <w:bookmarkEnd w:id="87"/>
      <w:r>
        <w:t>3.</w:t>
      </w:r>
      <w:proofErr w:type="gramStart"/>
      <w:r>
        <w:t>18.Vocabulary</w:t>
      </w:r>
      <w:proofErr w:type="gramEnd"/>
      <w:r>
        <w:t xml:space="preserve"> for Expressing Content Preferences for AI</w:t>
      </w:r>
      <w:bookmarkEnd w:id="91"/>
      <w:bookmarkEnd w:id="92"/>
    </w:p>
    <w:p w14:paraId="06F0304A" w14:textId="77777777" w:rsidR="000B2F21" w:rsidRDefault="003972DF">
      <w:pPr>
        <w:numPr>
          <w:ilvl w:val="0"/>
          <w:numId w:val="19"/>
        </w:numPr>
      </w:pPr>
      <w:r>
        <w:rPr>
          <w:b/>
          <w:bCs/>
        </w:rPr>
        <w:t>SDO/Group:</w:t>
      </w:r>
      <w:r>
        <w:t xml:space="preserve"> IETF</w:t>
      </w:r>
    </w:p>
    <w:p w14:paraId="06F0304B" w14:textId="77777777" w:rsidR="000B2F21" w:rsidRDefault="003972DF">
      <w:pPr>
        <w:numPr>
          <w:ilvl w:val="0"/>
          <w:numId w:val="19"/>
        </w:numPr>
      </w:pPr>
      <w:r>
        <w:rPr>
          <w:b/>
          <w:bCs/>
        </w:rPr>
        <w:t>Link:</w:t>
      </w:r>
      <w:r>
        <w:t xml:space="preserve"> </w:t>
      </w:r>
      <w:hyperlink r:id="rId22">
        <w:r w:rsidR="000B2F21">
          <w:rPr>
            <w:rStyle w:val="Hyperlink"/>
          </w:rPr>
          <w:t>ietf-aipref-vocab-00</w:t>
        </w:r>
      </w:hyperlink>
    </w:p>
    <w:p w14:paraId="06F0304C" w14:textId="77777777" w:rsidR="000B2F21" w:rsidRDefault="003972DF">
      <w:pPr>
        <w:numPr>
          <w:ilvl w:val="0"/>
          <w:numId w:val="19"/>
        </w:numPr>
      </w:pPr>
      <w:r>
        <w:rPr>
          <w:b/>
          <w:bCs/>
        </w:rPr>
        <w:t>Status:</w:t>
      </w:r>
      <w:r>
        <w:t xml:space="preserve"> In Progress</w:t>
      </w:r>
    </w:p>
    <w:p w14:paraId="06F0304D" w14:textId="77777777" w:rsidR="000B2F21" w:rsidRDefault="003972DF">
      <w:pPr>
        <w:numPr>
          <w:ilvl w:val="0"/>
          <w:numId w:val="19"/>
        </w:numPr>
      </w:pPr>
      <w:r>
        <w:rPr>
          <w:b/>
          <w:bCs/>
        </w:rPr>
        <w:t>Media Types:</w:t>
      </w:r>
      <w:r>
        <w:t xml:space="preserve"> Any</w:t>
      </w:r>
    </w:p>
    <w:p w14:paraId="06F0304E" w14:textId="77777777" w:rsidR="000B2F21" w:rsidRDefault="003972DF">
      <w:pPr>
        <w:numPr>
          <w:ilvl w:val="0"/>
          <w:numId w:val="19"/>
        </w:numPr>
      </w:pPr>
      <w:r>
        <w:rPr>
          <w:b/>
          <w:bCs/>
        </w:rPr>
        <w:t>Summary:</w:t>
      </w:r>
      <w:r>
        <w:t xml:space="preserve"> This document proposes a standardized vocabulary of use cases that can be targeted when expressing machine-readable opt-outs related to Text and Data Mining (TDM) and AI training. The vocabulary is agnostic to specific opt-out mechanisms and enables declaring parties to communicate restrictions or permissions regarding the use of their digital assets in a structured and interoperable manner.</w:t>
      </w:r>
    </w:p>
    <w:p w14:paraId="06F0304F" w14:textId="26CF353B" w:rsidR="000B2F21" w:rsidRDefault="00605BA4">
      <w:pPr>
        <w:pStyle w:val="Heading2"/>
      </w:pPr>
      <w:bookmarkStart w:id="93" w:name="Xb2b4d78d430eeee375eb1484c0ecfbb7fda2a32"/>
      <w:bookmarkStart w:id="94" w:name="_Toc197422054"/>
      <w:bookmarkStart w:id="95" w:name="_Toc197422266"/>
      <w:bookmarkEnd w:id="90"/>
      <w:r>
        <w:t>3.</w:t>
      </w:r>
      <w:proofErr w:type="gramStart"/>
      <w:r>
        <w:t>19.Open</w:t>
      </w:r>
      <w:proofErr w:type="gramEnd"/>
      <w:r>
        <w:t xml:space="preserve"> Binding of Content Identifiers (OBID)</w:t>
      </w:r>
      <w:bookmarkEnd w:id="94"/>
      <w:bookmarkEnd w:id="95"/>
    </w:p>
    <w:p w14:paraId="06F03050" w14:textId="77777777" w:rsidR="000B2F21" w:rsidRDefault="003972DF">
      <w:pPr>
        <w:numPr>
          <w:ilvl w:val="0"/>
          <w:numId w:val="20"/>
        </w:numPr>
      </w:pPr>
      <w:r>
        <w:rPr>
          <w:b/>
          <w:bCs/>
        </w:rPr>
        <w:t>SDO/Group:</w:t>
      </w:r>
      <w:r>
        <w:t xml:space="preserve"> SMPTE</w:t>
      </w:r>
    </w:p>
    <w:p w14:paraId="06F03051" w14:textId="77777777" w:rsidR="000B2F21" w:rsidRDefault="003972DF">
      <w:pPr>
        <w:numPr>
          <w:ilvl w:val="0"/>
          <w:numId w:val="20"/>
        </w:numPr>
      </w:pPr>
      <w:r>
        <w:rPr>
          <w:b/>
          <w:bCs/>
        </w:rPr>
        <w:t>Link:</w:t>
      </w:r>
      <w:r>
        <w:t xml:space="preserve"> </w:t>
      </w:r>
      <w:hyperlink r:id="rId23">
        <w:r w:rsidR="000B2F21">
          <w:rPr>
            <w:rStyle w:val="Hyperlink"/>
          </w:rPr>
          <w:t>SMPTE ST 2112-10:2020</w:t>
        </w:r>
      </w:hyperlink>
    </w:p>
    <w:p w14:paraId="06F03052" w14:textId="77777777" w:rsidR="000B2F21" w:rsidRDefault="003972DF">
      <w:pPr>
        <w:numPr>
          <w:ilvl w:val="0"/>
          <w:numId w:val="20"/>
        </w:numPr>
      </w:pPr>
      <w:r>
        <w:rPr>
          <w:b/>
          <w:bCs/>
        </w:rPr>
        <w:lastRenderedPageBreak/>
        <w:t>Status:</w:t>
      </w:r>
      <w:r>
        <w:t xml:space="preserve"> Published</w:t>
      </w:r>
    </w:p>
    <w:p w14:paraId="06F03053" w14:textId="77777777" w:rsidR="000B2F21" w:rsidRDefault="003972DF">
      <w:pPr>
        <w:numPr>
          <w:ilvl w:val="0"/>
          <w:numId w:val="20"/>
        </w:numPr>
      </w:pPr>
      <w:r>
        <w:rPr>
          <w:b/>
          <w:bCs/>
        </w:rPr>
        <w:t>Media Types:</w:t>
      </w:r>
      <w:r>
        <w:t xml:space="preserve"> Audio</w:t>
      </w:r>
    </w:p>
    <w:p w14:paraId="06F03054" w14:textId="77777777" w:rsidR="000B2F21" w:rsidRDefault="003972DF">
      <w:pPr>
        <w:numPr>
          <w:ilvl w:val="0"/>
          <w:numId w:val="20"/>
        </w:numPr>
      </w:pPr>
      <w:r>
        <w:rPr>
          <w:b/>
          <w:bCs/>
        </w:rPr>
        <w:t>Summary:</w:t>
      </w:r>
      <w:r>
        <w:t xml:space="preserve"> 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p w14:paraId="06F03055" w14:textId="2C0E7EF2" w:rsidR="000B2F21" w:rsidRDefault="00605BA4">
      <w:pPr>
        <w:pStyle w:val="Heading2"/>
      </w:pPr>
      <w:bookmarkStart w:id="96" w:name="X7e9401857f9a1dc6df3dfd4b82955e41ece4652"/>
      <w:bookmarkStart w:id="97" w:name="_Toc197422055"/>
      <w:bookmarkStart w:id="98" w:name="_Toc197422267"/>
      <w:bookmarkEnd w:id="93"/>
      <w:r>
        <w:t>3.20.</w:t>
      </w:r>
      <w:proofErr w:type="gramStart"/>
      <w:r>
        <w:t>X.ig</w:t>
      </w:r>
      <w:proofErr w:type="gramEnd"/>
      <w:r>
        <w:t>-dw: Implementation Guidelines for Digital Watermarking</w:t>
      </w:r>
      <w:bookmarkEnd w:id="97"/>
      <w:bookmarkEnd w:id="98"/>
    </w:p>
    <w:p w14:paraId="06F03056" w14:textId="77777777" w:rsidR="000B2F21" w:rsidRDefault="003972DF">
      <w:pPr>
        <w:numPr>
          <w:ilvl w:val="0"/>
          <w:numId w:val="21"/>
        </w:numPr>
      </w:pPr>
      <w:r>
        <w:rPr>
          <w:b/>
          <w:bCs/>
        </w:rPr>
        <w:t>SDO/Group:</w:t>
      </w:r>
      <w:r>
        <w:t xml:space="preserve"> ITU-T SG17</w:t>
      </w:r>
    </w:p>
    <w:p w14:paraId="06F03057" w14:textId="77777777" w:rsidR="000B2F21" w:rsidRDefault="003972DF">
      <w:pPr>
        <w:numPr>
          <w:ilvl w:val="0"/>
          <w:numId w:val="21"/>
        </w:numPr>
      </w:pPr>
      <w:r>
        <w:rPr>
          <w:b/>
          <w:bCs/>
        </w:rPr>
        <w:t>Link:</w:t>
      </w:r>
      <w:r>
        <w:t xml:space="preserve"> </w:t>
      </w:r>
      <w:hyperlink r:id="rId24">
        <w:r w:rsidR="000B2F21">
          <w:rPr>
            <w:rStyle w:val="Hyperlink"/>
          </w:rPr>
          <w:t>2413-PLEN</w:t>
        </w:r>
      </w:hyperlink>
    </w:p>
    <w:p w14:paraId="06F03058" w14:textId="77777777" w:rsidR="000B2F21" w:rsidRDefault="003972DF">
      <w:pPr>
        <w:numPr>
          <w:ilvl w:val="0"/>
          <w:numId w:val="21"/>
        </w:numPr>
      </w:pPr>
      <w:r>
        <w:rPr>
          <w:b/>
          <w:bCs/>
        </w:rPr>
        <w:t>Status:</w:t>
      </w:r>
      <w:r>
        <w:t xml:space="preserve"> Published, but temporary</w:t>
      </w:r>
    </w:p>
    <w:p w14:paraId="06F03059" w14:textId="77777777" w:rsidR="000B2F21" w:rsidRDefault="003972DF">
      <w:pPr>
        <w:numPr>
          <w:ilvl w:val="0"/>
          <w:numId w:val="21"/>
        </w:numPr>
      </w:pPr>
      <w:r>
        <w:rPr>
          <w:b/>
          <w:bCs/>
        </w:rPr>
        <w:t>Media Types:</w:t>
      </w:r>
      <w:r>
        <w:t xml:space="preserve"> Images, video</w:t>
      </w:r>
    </w:p>
    <w:p w14:paraId="06F0305A" w14:textId="77777777" w:rsidR="000B2F21" w:rsidRDefault="003972DF">
      <w:pPr>
        <w:numPr>
          <w:ilvl w:val="0"/>
          <w:numId w:val="21"/>
        </w:numPr>
      </w:pPr>
      <w:r>
        <w:rPr>
          <w:b/>
          <w:bCs/>
        </w:rPr>
        <w:t>Summary:</w:t>
      </w:r>
      <w:r>
        <w:t xml:space="preserve"> 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p w14:paraId="06F0305B" w14:textId="1ECC9783" w:rsidR="000B2F21" w:rsidRDefault="00605BA4">
      <w:pPr>
        <w:pStyle w:val="Heading2"/>
      </w:pPr>
      <w:bookmarkStart w:id="99" w:name="X075a0df5ac69b848fcbac13439b7ae9d6867a4e"/>
      <w:bookmarkStart w:id="100" w:name="_Toc197422056"/>
      <w:bookmarkStart w:id="101" w:name="_Toc197422268"/>
      <w:bookmarkEnd w:id="96"/>
      <w:r>
        <w:t>3.</w:t>
      </w:r>
      <w:proofErr w:type="gramStart"/>
      <w:r>
        <w:t>21.Specification</w:t>
      </w:r>
      <w:proofErr w:type="gramEnd"/>
      <w:r>
        <w:t xml:space="preserve"> of Digital Rights Management (DRM) Technology for Digital Publications</w:t>
      </w:r>
      <w:bookmarkEnd w:id="100"/>
      <w:bookmarkEnd w:id="101"/>
    </w:p>
    <w:p w14:paraId="06F0305C" w14:textId="77777777" w:rsidR="000B2F21" w:rsidRDefault="003972DF">
      <w:pPr>
        <w:numPr>
          <w:ilvl w:val="0"/>
          <w:numId w:val="22"/>
        </w:numPr>
      </w:pPr>
      <w:r>
        <w:rPr>
          <w:b/>
          <w:bCs/>
        </w:rPr>
        <w:t>SDO/Group:</w:t>
      </w:r>
      <w:r>
        <w:t xml:space="preserve"> ISO/IEC JTC 1/SC 34</w:t>
      </w:r>
    </w:p>
    <w:p w14:paraId="06F0305D" w14:textId="77777777" w:rsidR="000B2F21" w:rsidRDefault="003972DF">
      <w:pPr>
        <w:numPr>
          <w:ilvl w:val="0"/>
          <w:numId w:val="22"/>
        </w:numPr>
      </w:pPr>
      <w:r>
        <w:rPr>
          <w:b/>
          <w:bCs/>
        </w:rPr>
        <w:t>Link:</w:t>
      </w:r>
      <w:r>
        <w:t xml:space="preserve"> </w:t>
      </w:r>
      <w:hyperlink r:id="rId25">
        <w:r w:rsidR="000B2F21">
          <w:rPr>
            <w:rStyle w:val="Hyperlink"/>
          </w:rPr>
          <w:t>ISO/IEC 23078-1:2024</w:t>
        </w:r>
      </w:hyperlink>
    </w:p>
    <w:p w14:paraId="06F0305E" w14:textId="77777777" w:rsidR="000B2F21" w:rsidRDefault="003972DF">
      <w:pPr>
        <w:numPr>
          <w:ilvl w:val="0"/>
          <w:numId w:val="22"/>
        </w:numPr>
      </w:pPr>
      <w:r>
        <w:rPr>
          <w:b/>
          <w:bCs/>
        </w:rPr>
        <w:t>Status:</w:t>
      </w:r>
      <w:r>
        <w:t xml:space="preserve"> Published</w:t>
      </w:r>
    </w:p>
    <w:p w14:paraId="06F0305F" w14:textId="77777777" w:rsidR="000B2F21" w:rsidRDefault="003972DF">
      <w:pPr>
        <w:numPr>
          <w:ilvl w:val="0"/>
          <w:numId w:val="22"/>
        </w:numPr>
      </w:pPr>
      <w:r>
        <w:rPr>
          <w:b/>
          <w:bCs/>
        </w:rPr>
        <w:t>Media Types:</w:t>
      </w:r>
      <w:r>
        <w:t xml:space="preserve"> EPub and PDF</w:t>
      </w:r>
    </w:p>
    <w:p w14:paraId="06F03060" w14:textId="77777777" w:rsidR="000B2F21" w:rsidRDefault="003972DF">
      <w:pPr>
        <w:numPr>
          <w:ilvl w:val="0"/>
          <w:numId w:val="22"/>
        </w:numPr>
      </w:pPr>
      <w:r>
        <w:rPr>
          <w:b/>
          <w:bCs/>
        </w:rPr>
        <w:t>Summary:</w:t>
      </w:r>
      <w:r>
        <w:t xml:space="preserve"> 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p w14:paraId="06F03061" w14:textId="7F36A220" w:rsidR="000B2F21" w:rsidRDefault="00605BA4">
      <w:pPr>
        <w:pStyle w:val="Heading2"/>
      </w:pPr>
      <w:bookmarkStart w:id="102" w:name="X8bffb8dc88388056e1f9472ebe2e0134a3df05d"/>
      <w:bookmarkStart w:id="103" w:name="_Toc197422057"/>
      <w:bookmarkStart w:id="104" w:name="_Toc197422269"/>
      <w:bookmarkEnd w:id="99"/>
      <w:r>
        <w:t>3.22.A Review of Medical Image Watermarking Requirements for Teleradiology</w:t>
      </w:r>
      <w:bookmarkEnd w:id="103"/>
      <w:bookmarkEnd w:id="104"/>
    </w:p>
    <w:p w14:paraId="06F03062" w14:textId="77777777" w:rsidR="000B2F21" w:rsidRDefault="003972DF">
      <w:pPr>
        <w:numPr>
          <w:ilvl w:val="0"/>
          <w:numId w:val="23"/>
        </w:numPr>
      </w:pPr>
      <w:r>
        <w:rPr>
          <w:b/>
          <w:bCs/>
        </w:rPr>
        <w:t>SDO/Group:</w:t>
      </w:r>
      <w:r>
        <w:t xml:space="preserve"> NIH</w:t>
      </w:r>
    </w:p>
    <w:p w14:paraId="06F03063" w14:textId="77777777" w:rsidR="000B2F21" w:rsidRDefault="003972DF">
      <w:pPr>
        <w:numPr>
          <w:ilvl w:val="0"/>
          <w:numId w:val="23"/>
        </w:numPr>
      </w:pPr>
      <w:r>
        <w:rPr>
          <w:b/>
          <w:bCs/>
        </w:rPr>
        <w:t>Link:</w:t>
      </w:r>
      <w:r>
        <w:t xml:space="preserve"> </w:t>
      </w:r>
      <w:hyperlink r:id="rId26">
        <w:r w:rsidR="000B2F21">
          <w:rPr>
            <w:rStyle w:val="Hyperlink"/>
          </w:rPr>
          <w:t>Medical Image Watermarking</w:t>
        </w:r>
      </w:hyperlink>
    </w:p>
    <w:p w14:paraId="06F03064" w14:textId="77777777" w:rsidR="000B2F21" w:rsidRDefault="003972DF">
      <w:pPr>
        <w:numPr>
          <w:ilvl w:val="0"/>
          <w:numId w:val="23"/>
        </w:numPr>
      </w:pPr>
      <w:r>
        <w:rPr>
          <w:b/>
          <w:bCs/>
        </w:rPr>
        <w:t>Status:</w:t>
      </w:r>
      <w:r>
        <w:t xml:space="preserve"> Published</w:t>
      </w:r>
    </w:p>
    <w:p w14:paraId="06F03065" w14:textId="77777777" w:rsidR="000B2F21" w:rsidRDefault="003972DF">
      <w:pPr>
        <w:numPr>
          <w:ilvl w:val="0"/>
          <w:numId w:val="23"/>
        </w:numPr>
      </w:pPr>
      <w:r>
        <w:rPr>
          <w:b/>
          <w:bCs/>
        </w:rPr>
        <w:lastRenderedPageBreak/>
        <w:t>Media Types:</w:t>
      </w:r>
      <w:r>
        <w:t xml:space="preserve"> Images</w:t>
      </w:r>
    </w:p>
    <w:p w14:paraId="06F03066" w14:textId="77777777" w:rsidR="000B2F21" w:rsidRDefault="003972DF">
      <w:pPr>
        <w:numPr>
          <w:ilvl w:val="0"/>
          <w:numId w:val="23"/>
        </w:numPr>
      </w:pPr>
      <w:r>
        <w:rPr>
          <w:b/>
          <w:bCs/>
        </w:rPr>
        <w:t>Summary:</w:t>
      </w:r>
      <w:r>
        <w:t xml:space="preserve"> This review outlines the requirements for watermarking medical images for teleradiology. It includes guidelines for creating and maintaining watermark files, which can be used to document the watermarking of medical images. This helps in ensuring that content is properly accounted for and can be easily identified and retrieved.</w:t>
      </w:r>
    </w:p>
    <w:p w14:paraId="06F03067" w14:textId="6EB830D5" w:rsidR="000B2F21" w:rsidRDefault="00605BA4">
      <w:pPr>
        <w:pStyle w:val="Heading2"/>
      </w:pPr>
      <w:bookmarkStart w:id="105" w:name="Xbcb8fd7abdc7dbbc922e97b8f2f0b2e42fabda0"/>
      <w:bookmarkStart w:id="106" w:name="_Toc197422058"/>
      <w:bookmarkStart w:id="107" w:name="_Toc197422270"/>
      <w:bookmarkEnd w:id="102"/>
      <w:r>
        <w:t>3.</w:t>
      </w:r>
      <w:proofErr w:type="gramStart"/>
      <w:r>
        <w:t>23.Evaluation</w:t>
      </w:r>
      <w:proofErr w:type="gramEnd"/>
      <w:r>
        <w:t xml:space="preserve"> Tools for Persistent Association Technologies</w:t>
      </w:r>
      <w:bookmarkEnd w:id="106"/>
      <w:bookmarkEnd w:id="107"/>
    </w:p>
    <w:p w14:paraId="06F03068" w14:textId="77777777" w:rsidR="000B2F21" w:rsidRDefault="003972DF">
      <w:pPr>
        <w:numPr>
          <w:ilvl w:val="0"/>
          <w:numId w:val="24"/>
        </w:numPr>
      </w:pPr>
      <w:r>
        <w:rPr>
          <w:b/>
          <w:bCs/>
        </w:rPr>
        <w:t>SDO/Group:</w:t>
      </w:r>
      <w:r>
        <w:t xml:space="preserve"> ISO/IEC JTC 1/SC 29/WG 11 (MPEG)</w:t>
      </w:r>
    </w:p>
    <w:p w14:paraId="06F03069" w14:textId="77777777" w:rsidR="000B2F21" w:rsidRDefault="003972DF">
      <w:pPr>
        <w:numPr>
          <w:ilvl w:val="0"/>
          <w:numId w:val="24"/>
        </w:numPr>
      </w:pPr>
      <w:r>
        <w:rPr>
          <w:b/>
          <w:bCs/>
        </w:rPr>
        <w:t>Link:</w:t>
      </w:r>
      <w:r>
        <w:t xml:space="preserve"> </w:t>
      </w:r>
      <w:hyperlink r:id="rId27" w:anchor="iso:std:iso-iec:tr:21000:-11:ed-1:v1:en">
        <w:r w:rsidR="000B2F21">
          <w:rPr>
            <w:rStyle w:val="Hyperlink"/>
          </w:rPr>
          <w:t>ISO/IEC TR 21000-11:2004</w:t>
        </w:r>
      </w:hyperlink>
    </w:p>
    <w:p w14:paraId="06F0306A" w14:textId="77777777" w:rsidR="000B2F21" w:rsidRDefault="003972DF">
      <w:pPr>
        <w:numPr>
          <w:ilvl w:val="0"/>
          <w:numId w:val="24"/>
        </w:numPr>
      </w:pPr>
      <w:r>
        <w:rPr>
          <w:b/>
          <w:bCs/>
        </w:rPr>
        <w:t>Status:</w:t>
      </w:r>
      <w:r>
        <w:t xml:space="preserve"> Published</w:t>
      </w:r>
    </w:p>
    <w:p w14:paraId="06F0306B" w14:textId="77777777" w:rsidR="000B2F21" w:rsidRDefault="003972DF">
      <w:pPr>
        <w:numPr>
          <w:ilvl w:val="0"/>
          <w:numId w:val="24"/>
        </w:numPr>
      </w:pPr>
      <w:r>
        <w:rPr>
          <w:b/>
          <w:bCs/>
        </w:rPr>
        <w:t>Media Types:</w:t>
      </w:r>
      <w:r>
        <w:t xml:space="preserve"> Video</w:t>
      </w:r>
    </w:p>
    <w:p w14:paraId="06F0306C" w14:textId="77777777" w:rsidR="000B2F21" w:rsidRDefault="003972DF">
      <w:pPr>
        <w:numPr>
          <w:ilvl w:val="0"/>
          <w:numId w:val="24"/>
        </w:numPr>
      </w:pPr>
      <w:r>
        <w:rPr>
          <w:b/>
          <w:bCs/>
        </w:rPr>
        <w:t>Summary:</w:t>
      </w:r>
      <w:r>
        <w:t xml:space="preserve"> 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p w14:paraId="06F0306D" w14:textId="3E12A33F" w:rsidR="000B2F21" w:rsidRDefault="00605BA4">
      <w:pPr>
        <w:pStyle w:val="Heading2"/>
      </w:pPr>
      <w:bookmarkStart w:id="108" w:name="Xddc85637bc0dce0b25e410438741ab47ff5fee5"/>
      <w:bookmarkStart w:id="109" w:name="_Toc197422059"/>
      <w:bookmarkStart w:id="110" w:name="_Toc197422271"/>
      <w:bookmarkEnd w:id="105"/>
      <w:r>
        <w:t>3.</w:t>
      </w:r>
      <w:proofErr w:type="gramStart"/>
      <w:r>
        <w:t>2</w:t>
      </w:r>
      <w:r w:rsidR="00B132C8">
        <w:t>4.</w:t>
      </w:r>
      <w:r>
        <w:t>IEEE</w:t>
      </w:r>
      <w:proofErr w:type="gramEnd"/>
      <w:r>
        <w:t xml:space="preserve"> Draft Standard for Evaluation Method of Robustness of Digital Watermarking Implementation in Digital Contents</w:t>
      </w:r>
      <w:bookmarkEnd w:id="109"/>
      <w:bookmarkEnd w:id="110"/>
    </w:p>
    <w:p w14:paraId="06F0306E" w14:textId="77777777" w:rsidR="000B2F21" w:rsidRDefault="003972DF">
      <w:pPr>
        <w:numPr>
          <w:ilvl w:val="0"/>
          <w:numId w:val="25"/>
        </w:numPr>
      </w:pPr>
      <w:r>
        <w:rPr>
          <w:b/>
          <w:bCs/>
        </w:rPr>
        <w:t>SDO/Group:</w:t>
      </w:r>
      <w:r>
        <w:t xml:space="preserve"> IEEE</w:t>
      </w:r>
    </w:p>
    <w:p w14:paraId="06F0306F" w14:textId="77777777" w:rsidR="000B2F21" w:rsidRDefault="003972DF">
      <w:pPr>
        <w:numPr>
          <w:ilvl w:val="0"/>
          <w:numId w:val="25"/>
        </w:numPr>
      </w:pPr>
      <w:r>
        <w:rPr>
          <w:b/>
          <w:bCs/>
        </w:rPr>
        <w:t>Link:</w:t>
      </w:r>
      <w:r>
        <w:t xml:space="preserve"> </w:t>
      </w:r>
      <w:hyperlink r:id="rId28">
        <w:r w:rsidR="000B2F21">
          <w:rPr>
            <w:rStyle w:val="Hyperlink"/>
          </w:rPr>
          <w:t>IEEE P3361</w:t>
        </w:r>
      </w:hyperlink>
    </w:p>
    <w:p w14:paraId="06F03070" w14:textId="77777777" w:rsidR="000B2F21" w:rsidRDefault="003972DF">
      <w:pPr>
        <w:numPr>
          <w:ilvl w:val="0"/>
          <w:numId w:val="25"/>
        </w:numPr>
      </w:pPr>
      <w:r>
        <w:rPr>
          <w:b/>
          <w:bCs/>
        </w:rPr>
        <w:t>Status:</w:t>
      </w:r>
      <w:r>
        <w:t xml:space="preserve"> In progress</w:t>
      </w:r>
    </w:p>
    <w:p w14:paraId="06F03071" w14:textId="77777777" w:rsidR="000B2F21" w:rsidRDefault="003972DF">
      <w:pPr>
        <w:numPr>
          <w:ilvl w:val="0"/>
          <w:numId w:val="25"/>
        </w:numPr>
      </w:pPr>
      <w:r>
        <w:rPr>
          <w:b/>
          <w:bCs/>
        </w:rPr>
        <w:t>Media Types:</w:t>
      </w:r>
      <w:r>
        <w:t xml:space="preserve"> Any</w:t>
      </w:r>
    </w:p>
    <w:p w14:paraId="63ED4F16" w14:textId="1778FAF3" w:rsidR="00E55429" w:rsidRDefault="003972DF" w:rsidP="00E55429">
      <w:pPr>
        <w:numPr>
          <w:ilvl w:val="0"/>
          <w:numId w:val="25"/>
        </w:numPr>
      </w:pPr>
      <w:r>
        <w:rPr>
          <w:b/>
          <w:bCs/>
        </w:rPr>
        <w:t>Summary:</w:t>
      </w:r>
      <w:r>
        <w:t xml:space="preserve"> 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p w14:paraId="109AE2E9" w14:textId="2E3B9CA2" w:rsidR="00C02EDA" w:rsidRDefault="00C02EDA" w:rsidP="00C02EDA">
      <w:pPr>
        <w:pStyle w:val="Heading2"/>
      </w:pPr>
      <w:bookmarkStart w:id="111" w:name="_Toc197422060"/>
      <w:bookmarkStart w:id="112" w:name="_Toc197422272"/>
      <w:r>
        <w:t>3.2</w:t>
      </w:r>
      <w:r w:rsidR="00404C1E">
        <w:t>5</w:t>
      </w:r>
      <w:r>
        <w:t>.</w:t>
      </w:r>
      <w:proofErr w:type="gramStart"/>
      <w:r w:rsidR="007439AD">
        <w:t>H.MMA</w:t>
      </w:r>
      <w:r w:rsidR="003664B6">
        <w:t>UTH</w:t>
      </w:r>
      <w:proofErr w:type="gramEnd"/>
      <w:r w:rsidR="007439AD">
        <w:t xml:space="preserve">: </w:t>
      </w:r>
      <w:r w:rsidR="00797C91" w:rsidRPr="00797C91">
        <w:t>Framework for authentication of multimedia content</w:t>
      </w:r>
      <w:bookmarkEnd w:id="111"/>
      <w:bookmarkEnd w:id="112"/>
    </w:p>
    <w:p w14:paraId="20FFABE9" w14:textId="3C8B257A" w:rsidR="00C02EDA" w:rsidRDefault="00C02EDA" w:rsidP="00C02EDA">
      <w:pPr>
        <w:numPr>
          <w:ilvl w:val="0"/>
          <w:numId w:val="25"/>
        </w:numPr>
      </w:pPr>
      <w:r>
        <w:rPr>
          <w:b/>
          <w:bCs/>
        </w:rPr>
        <w:t>SDO/Group:</w:t>
      </w:r>
      <w:r>
        <w:t xml:space="preserve"> </w:t>
      </w:r>
      <w:r w:rsidR="00797C91">
        <w:t>ITU</w:t>
      </w:r>
      <w:r w:rsidR="009F2F06">
        <w:t>-T SG21/Q</w:t>
      </w:r>
      <w:r w:rsidR="002019DF">
        <w:t>9</w:t>
      </w:r>
    </w:p>
    <w:p w14:paraId="0B72C404" w14:textId="099FD587" w:rsidR="00C02EDA" w:rsidRDefault="00C02EDA" w:rsidP="00C02EDA">
      <w:pPr>
        <w:numPr>
          <w:ilvl w:val="0"/>
          <w:numId w:val="25"/>
        </w:numPr>
      </w:pPr>
      <w:r>
        <w:rPr>
          <w:b/>
          <w:bCs/>
        </w:rPr>
        <w:t>Link:</w:t>
      </w:r>
      <w:r>
        <w:t xml:space="preserve"> </w:t>
      </w:r>
      <w:hyperlink r:id="rId29" w:history="1">
        <w:r w:rsidR="00CF03E3" w:rsidRPr="00CF03E3">
          <w:rPr>
            <w:rStyle w:val="Hyperlink"/>
          </w:rPr>
          <w:t>https://www.itu.int/itu-t/workprog/wp_item.aspx?isn=21141</w:t>
        </w:r>
      </w:hyperlink>
    </w:p>
    <w:p w14:paraId="4CD69409" w14:textId="5F2A20C0" w:rsidR="00C02EDA" w:rsidRDefault="00C02EDA" w:rsidP="00C02EDA">
      <w:pPr>
        <w:numPr>
          <w:ilvl w:val="0"/>
          <w:numId w:val="25"/>
        </w:numPr>
      </w:pPr>
      <w:r>
        <w:rPr>
          <w:b/>
          <w:bCs/>
        </w:rPr>
        <w:t>Status:</w:t>
      </w:r>
      <w:r>
        <w:t xml:space="preserve"> I</w:t>
      </w:r>
      <w:r w:rsidR="0064592B">
        <w:t>n</w:t>
      </w:r>
      <w:r w:rsidR="004E69E6">
        <w:t xml:space="preserve"> progress</w:t>
      </w:r>
    </w:p>
    <w:p w14:paraId="5EF9FB27" w14:textId="77777777" w:rsidR="00C02EDA" w:rsidRDefault="00C02EDA" w:rsidP="00C02EDA">
      <w:pPr>
        <w:numPr>
          <w:ilvl w:val="0"/>
          <w:numId w:val="25"/>
        </w:numPr>
      </w:pPr>
      <w:r>
        <w:rPr>
          <w:b/>
          <w:bCs/>
        </w:rPr>
        <w:lastRenderedPageBreak/>
        <w:t>Media Types:</w:t>
      </w:r>
      <w:r>
        <w:t xml:space="preserve"> Any</w:t>
      </w:r>
    </w:p>
    <w:p w14:paraId="3FD2F5C8" w14:textId="299F0879" w:rsidR="00920AF6" w:rsidRDefault="00C02EDA" w:rsidP="00920AF6">
      <w:pPr>
        <w:numPr>
          <w:ilvl w:val="0"/>
          <w:numId w:val="25"/>
        </w:numPr>
        <w:jc w:val="both"/>
      </w:pPr>
      <w:r>
        <w:rPr>
          <w:b/>
          <w:bCs/>
        </w:rPr>
        <w:t>Summary:</w:t>
      </w:r>
      <w:r>
        <w:t xml:space="preserve"> </w:t>
      </w:r>
      <w:r w:rsidR="00DF6EB0" w:rsidRPr="00DF6EB0">
        <w:t>This Draft Recommendation specifies a technical solution for the verification of multimedia content's integrity, enabling users to confirm the authenticity of the content by its creators, such as governments, companies, or news organizations. The solution is based on the digital signing of data streams. The content creator (encoder) uses a private key to sign the content, while the recipient (decoder) uses a corresponding public key to verify the authenticity. The public key, necessary for verification, is not derived directly from the data stream but is obtained through a trusted, independent method, such as a third-party trust center.</w:t>
      </w:r>
    </w:p>
    <w:p w14:paraId="59505CB0" w14:textId="2A5556E4" w:rsidR="0029172A" w:rsidRDefault="0029172A" w:rsidP="0029172A">
      <w:pPr>
        <w:pStyle w:val="Heading2"/>
      </w:pPr>
      <w:bookmarkStart w:id="113" w:name="_Toc197422061"/>
      <w:bookmarkStart w:id="114" w:name="_Toc197422273"/>
      <w:r>
        <w:t>3.2</w:t>
      </w:r>
      <w:r w:rsidR="00404C1E">
        <w:t>6</w:t>
      </w:r>
      <w:r>
        <w:t>.</w:t>
      </w:r>
      <w:r w:rsidR="00145956">
        <w:t>H.</w:t>
      </w:r>
      <w:r w:rsidR="00F44206">
        <w:t>274(V4)</w:t>
      </w:r>
      <w:r>
        <w:t xml:space="preserve">: </w:t>
      </w:r>
      <w:r w:rsidR="004A7F30" w:rsidRPr="004A7F30">
        <w:t>Versatile supplemental enhancement information messages for coded video bitstreams</w:t>
      </w:r>
      <w:bookmarkEnd w:id="113"/>
      <w:bookmarkEnd w:id="114"/>
    </w:p>
    <w:p w14:paraId="7B00B702" w14:textId="62E60D56" w:rsidR="0029172A" w:rsidRDefault="0029172A" w:rsidP="0029172A">
      <w:pPr>
        <w:numPr>
          <w:ilvl w:val="0"/>
          <w:numId w:val="25"/>
        </w:numPr>
      </w:pPr>
      <w:r>
        <w:rPr>
          <w:b/>
          <w:bCs/>
        </w:rPr>
        <w:t>SDO/Group:</w:t>
      </w:r>
      <w:r>
        <w:t xml:space="preserve"> </w:t>
      </w:r>
      <w:r w:rsidR="00804ABC">
        <w:t>JVET (</w:t>
      </w:r>
      <w:r>
        <w:t>ITU-T SG2</w:t>
      </w:r>
      <w:r w:rsidR="00804ABC">
        <w:t>1 &amp; ISO/IEC JTC 1/SC 29/ WG5)</w:t>
      </w:r>
    </w:p>
    <w:p w14:paraId="6579B738" w14:textId="00F14964" w:rsidR="0029172A" w:rsidRDefault="0029172A" w:rsidP="0029172A">
      <w:pPr>
        <w:numPr>
          <w:ilvl w:val="0"/>
          <w:numId w:val="25"/>
        </w:numPr>
      </w:pPr>
      <w:r>
        <w:rPr>
          <w:b/>
          <w:bCs/>
        </w:rPr>
        <w:t>Link:</w:t>
      </w:r>
      <w:r>
        <w:t xml:space="preserve"> </w:t>
      </w:r>
      <w:hyperlink r:id="rId30" w:history="1">
        <w:r w:rsidR="00A9692F" w:rsidRPr="00A9692F">
          <w:rPr>
            <w:rStyle w:val="Hyperlink"/>
          </w:rPr>
          <w:t>https://www.itu.int/itu-t/workprog/wp_item.aspx?isn=21058</w:t>
        </w:r>
      </w:hyperlink>
    </w:p>
    <w:p w14:paraId="0976C3FA" w14:textId="3D594496" w:rsidR="0029172A" w:rsidRDefault="0029172A" w:rsidP="0029172A">
      <w:pPr>
        <w:numPr>
          <w:ilvl w:val="0"/>
          <w:numId w:val="25"/>
        </w:numPr>
      </w:pPr>
      <w:r>
        <w:rPr>
          <w:b/>
          <w:bCs/>
        </w:rPr>
        <w:t>Status:</w:t>
      </w:r>
      <w:r>
        <w:t xml:space="preserve"> In</w:t>
      </w:r>
      <w:r w:rsidR="00714F29">
        <w:t xml:space="preserve"> progress</w:t>
      </w:r>
    </w:p>
    <w:p w14:paraId="2C48FF20" w14:textId="25D5311F" w:rsidR="0029172A" w:rsidRDefault="0029172A" w:rsidP="0029172A">
      <w:pPr>
        <w:numPr>
          <w:ilvl w:val="0"/>
          <w:numId w:val="25"/>
        </w:numPr>
      </w:pPr>
      <w:r>
        <w:rPr>
          <w:b/>
          <w:bCs/>
        </w:rPr>
        <w:t>Media Types:</w:t>
      </w:r>
      <w:r>
        <w:t xml:space="preserve"> </w:t>
      </w:r>
      <w:r w:rsidR="00404C1E">
        <w:t>video</w:t>
      </w:r>
    </w:p>
    <w:p w14:paraId="07703609" w14:textId="743CE20E" w:rsidR="0029172A" w:rsidRDefault="0029172A" w:rsidP="0029172A">
      <w:pPr>
        <w:numPr>
          <w:ilvl w:val="0"/>
          <w:numId w:val="25"/>
        </w:numPr>
        <w:jc w:val="both"/>
      </w:pPr>
      <w:r>
        <w:rPr>
          <w:b/>
          <w:bCs/>
        </w:rPr>
        <w:t>Summary:</w:t>
      </w:r>
      <w:r>
        <w:t xml:space="preserve"> </w:t>
      </w:r>
      <w:r w:rsidR="007D4759" w:rsidRPr="007D4759">
        <w:t xml:space="preserve">This </w:t>
      </w:r>
      <w:r w:rsidR="001B51CC">
        <w:t>specification</w:t>
      </w:r>
      <w:r w:rsidR="007D4759" w:rsidRPr="007D4759">
        <w:t xml:space="preserve"> contains the draft text for changes to the versatile supplemental enhancement information messages for coded video bitstreams (VSEI) standard (Rec. ITU-T H.274 | ISO/IEC 23002-7), to specify additional SEI messages, including encoder optimization information, source picture timing information , object mask information, modality information, text description information, generative face video, generative face video enhancement, digitally signed content initialization, digitally signed content selection, and digitally signed content verification SEI messages and updates to the neural-network post-filter characteristics SEI message.</w:t>
      </w:r>
    </w:p>
    <w:p w14:paraId="4D0F51F9" w14:textId="5D48D32C" w:rsidR="00AD7295" w:rsidRDefault="00AD7295" w:rsidP="00AD7295">
      <w:pPr>
        <w:pStyle w:val="Heading2"/>
      </w:pPr>
      <w:bookmarkStart w:id="115" w:name="_Toc197422062"/>
      <w:bookmarkStart w:id="116" w:name="_Toc197422274"/>
      <w:r>
        <w:t>3.27.</w:t>
      </w:r>
      <w:proofErr w:type="gramStart"/>
      <w:r>
        <w:t>H.</w:t>
      </w:r>
      <w:r w:rsidR="006F47CC">
        <w:t>VADS</w:t>
      </w:r>
      <w:proofErr w:type="gramEnd"/>
      <w:r>
        <w:t xml:space="preserve">: </w:t>
      </w:r>
      <w:r w:rsidR="006E0887" w:rsidRPr="006E0887">
        <w:t>Assessment criteria for video authenticity detection services</w:t>
      </w:r>
      <w:bookmarkEnd w:id="115"/>
      <w:bookmarkEnd w:id="116"/>
    </w:p>
    <w:p w14:paraId="5FC88BD5" w14:textId="24230705" w:rsidR="00AD7295" w:rsidRDefault="00AD7295" w:rsidP="00AD7295">
      <w:pPr>
        <w:numPr>
          <w:ilvl w:val="0"/>
          <w:numId w:val="25"/>
        </w:numPr>
      </w:pPr>
      <w:r>
        <w:rPr>
          <w:b/>
          <w:bCs/>
        </w:rPr>
        <w:t>SDO/Group:</w:t>
      </w:r>
      <w:r>
        <w:t xml:space="preserve"> </w:t>
      </w:r>
      <w:r w:rsidR="001423EA" w:rsidRPr="001423EA">
        <w:t>ITU-T SG21/Q7</w:t>
      </w:r>
    </w:p>
    <w:p w14:paraId="2BA94412" w14:textId="0BD22300" w:rsidR="00AD7295" w:rsidRDefault="00AD7295" w:rsidP="00AD7295">
      <w:pPr>
        <w:numPr>
          <w:ilvl w:val="0"/>
          <w:numId w:val="25"/>
        </w:numPr>
      </w:pPr>
      <w:r>
        <w:rPr>
          <w:b/>
          <w:bCs/>
        </w:rPr>
        <w:t>Link:</w:t>
      </w:r>
      <w:r w:rsidR="008729C3" w:rsidRPr="008729C3">
        <w:t xml:space="preserve"> </w:t>
      </w:r>
      <w:hyperlink r:id="rId31" w:history="1">
        <w:r w:rsidR="008729C3" w:rsidRPr="008729C3">
          <w:rPr>
            <w:rStyle w:val="Hyperlink"/>
          </w:rPr>
          <w:t>https://www.itu.int/ITU-T/workprog/wp_item.aspx?isn=22161</w:t>
        </w:r>
      </w:hyperlink>
    </w:p>
    <w:p w14:paraId="17A52A47" w14:textId="77777777" w:rsidR="00AD7295" w:rsidRDefault="00AD7295" w:rsidP="00AD7295">
      <w:pPr>
        <w:numPr>
          <w:ilvl w:val="0"/>
          <w:numId w:val="25"/>
        </w:numPr>
      </w:pPr>
      <w:r>
        <w:rPr>
          <w:b/>
          <w:bCs/>
        </w:rPr>
        <w:t>Status:</w:t>
      </w:r>
      <w:r>
        <w:t xml:space="preserve"> In progress</w:t>
      </w:r>
    </w:p>
    <w:p w14:paraId="6FFCC144" w14:textId="77777777" w:rsidR="00003A3A" w:rsidRDefault="00AD7295" w:rsidP="00003A3A">
      <w:pPr>
        <w:numPr>
          <w:ilvl w:val="0"/>
          <w:numId w:val="25"/>
        </w:numPr>
      </w:pPr>
      <w:r>
        <w:rPr>
          <w:b/>
          <w:bCs/>
        </w:rPr>
        <w:t>Media Types:</w:t>
      </w:r>
      <w:r>
        <w:t xml:space="preserve"> video</w:t>
      </w:r>
    </w:p>
    <w:p w14:paraId="196E6933" w14:textId="10AD0CE8" w:rsidR="00003A3A" w:rsidRDefault="00AD7295" w:rsidP="00003A3A">
      <w:pPr>
        <w:numPr>
          <w:ilvl w:val="0"/>
          <w:numId w:val="25"/>
        </w:numPr>
        <w:jc w:val="both"/>
      </w:pPr>
      <w:r w:rsidRPr="00003A3A">
        <w:rPr>
          <w:b/>
          <w:bCs/>
        </w:rPr>
        <w:t>Summary:</w:t>
      </w:r>
      <w:r>
        <w:t xml:space="preserve"> </w:t>
      </w:r>
      <w:r w:rsidR="00003A3A">
        <w:rPr>
          <w:rFonts w:hint="eastAsia"/>
        </w:rPr>
        <w:t xml:space="preserve">This </w:t>
      </w:r>
      <w:r w:rsidR="00003A3A">
        <w:rPr>
          <w:rFonts w:hint="eastAsia"/>
          <w:lang w:eastAsia="zh-CN"/>
        </w:rPr>
        <w:t>draft</w:t>
      </w:r>
      <w:r w:rsidR="00003A3A">
        <w:rPr>
          <w:rFonts w:hint="eastAsia"/>
        </w:rPr>
        <w:t xml:space="preserve"> Recommendation provides a comprehensive </w:t>
      </w:r>
      <w:r w:rsidR="00003A3A">
        <w:rPr>
          <w:rFonts w:hint="eastAsia"/>
          <w:lang w:eastAsia="zh-CN"/>
        </w:rPr>
        <w:t xml:space="preserve">assessment </w:t>
      </w:r>
      <w:r w:rsidR="00003A3A">
        <w:rPr>
          <w:rFonts w:hint="eastAsia"/>
        </w:rPr>
        <w:t>framework for video authenticity detection services</w:t>
      </w:r>
      <w:r w:rsidR="00003A3A">
        <w:rPr>
          <w:rFonts w:hint="eastAsia"/>
          <w:lang w:eastAsia="zh-CN"/>
        </w:rPr>
        <w:t xml:space="preserve">. It specifies the requirements, </w:t>
      </w:r>
      <w:r w:rsidR="00003A3A">
        <w:rPr>
          <w:rFonts w:hint="eastAsia"/>
        </w:rPr>
        <w:t>assessment categories, key</w:t>
      </w:r>
      <w:r w:rsidR="00003A3A">
        <w:rPr>
          <w:rFonts w:hint="eastAsia"/>
          <w:lang w:eastAsia="zh-CN"/>
        </w:rPr>
        <w:t xml:space="preserve"> </w:t>
      </w:r>
      <w:r w:rsidR="00003A3A">
        <w:rPr>
          <w:rFonts w:hint="eastAsia"/>
        </w:rPr>
        <w:t xml:space="preserve">metrics, and methods to evaluate the capabilities of video authenticity detection </w:t>
      </w:r>
      <w:r w:rsidR="00003A3A">
        <w:rPr>
          <w:rFonts w:hint="eastAsia"/>
          <w:lang w:eastAsia="zh-CN"/>
        </w:rPr>
        <w:t>services</w:t>
      </w:r>
      <w:r w:rsidR="00003A3A">
        <w:rPr>
          <w:rFonts w:hint="eastAsia"/>
        </w:rPr>
        <w:t xml:space="preserve">. </w:t>
      </w:r>
      <w:r w:rsidR="00003A3A">
        <w:rPr>
          <w:rFonts w:hint="eastAsia"/>
          <w:lang w:eastAsia="zh-CN"/>
        </w:rPr>
        <w:t>A</w:t>
      </w:r>
      <w:r w:rsidR="00003A3A">
        <w:rPr>
          <w:rFonts w:hint="eastAsia"/>
        </w:rPr>
        <w:t xml:space="preserve">ssessment categories cover the detection of </w:t>
      </w:r>
      <w:r w:rsidR="00003A3A">
        <w:rPr>
          <w:rFonts w:hint="eastAsia"/>
        </w:rPr>
        <w:lastRenderedPageBreak/>
        <w:t>various forms of intra-frame and inter-frame manipulation, as well as the overall performance of authenticity detection services.</w:t>
      </w:r>
      <w:r w:rsidR="00003A3A">
        <w:rPr>
          <w:rFonts w:hint="eastAsia"/>
          <w:lang w:eastAsia="zh-CN"/>
        </w:rPr>
        <w:t xml:space="preserve"> </w:t>
      </w:r>
      <w:r w:rsidR="00003A3A">
        <w:rPr>
          <w:rFonts w:hint="eastAsia"/>
        </w:rPr>
        <w:t xml:space="preserve">By establishing a structured, criteria-based approach, this </w:t>
      </w:r>
      <w:r w:rsidR="00003A3A">
        <w:rPr>
          <w:rFonts w:hint="eastAsia"/>
          <w:lang w:eastAsia="zh-CN"/>
        </w:rPr>
        <w:t xml:space="preserve">draft </w:t>
      </w:r>
      <w:r w:rsidR="00003A3A">
        <w:rPr>
          <w:rFonts w:hint="eastAsia"/>
        </w:rPr>
        <w:t xml:space="preserve">Recommendation </w:t>
      </w:r>
      <w:r w:rsidR="00003A3A">
        <w:rPr>
          <w:rFonts w:hint="eastAsia"/>
          <w:lang w:eastAsia="zh-CN"/>
        </w:rPr>
        <w:t>would</w:t>
      </w:r>
      <w:r w:rsidR="00003A3A">
        <w:rPr>
          <w:rFonts w:hint="eastAsia"/>
        </w:rPr>
        <w:t xml:space="preserve"> guide the development, evaluation, and selection of reliable and effective video authenticity detection services.</w:t>
      </w:r>
    </w:p>
    <w:p w14:paraId="4156B04A" w14:textId="3BC687F1" w:rsidR="00AD7295" w:rsidRDefault="00AD7295" w:rsidP="00003A3A">
      <w:pPr>
        <w:jc w:val="both"/>
      </w:pPr>
    </w:p>
    <w:p w14:paraId="09C3DD76" w14:textId="77777777" w:rsidR="00E55429" w:rsidRDefault="00E55429" w:rsidP="00E55429"/>
    <w:p w14:paraId="06F03073" w14:textId="5B4DE43A" w:rsidR="000B2F21" w:rsidRDefault="00B132C8">
      <w:pPr>
        <w:pStyle w:val="Heading1"/>
      </w:pPr>
      <w:bookmarkStart w:id="117" w:name="Xaa001a63acd0ff0a1e9bcd198b7f354a92f792e"/>
      <w:bookmarkStart w:id="118" w:name="_Toc197422063"/>
      <w:bookmarkStart w:id="119" w:name="_Toc197422275"/>
      <w:bookmarkEnd w:id="36"/>
      <w:bookmarkEnd w:id="108"/>
      <w:r>
        <w:t>4.Standardization Map</w:t>
      </w:r>
      <w:bookmarkEnd w:id="118"/>
      <w:bookmarkEnd w:id="119"/>
    </w:p>
    <w:p w14:paraId="06F03074" w14:textId="23A5382F" w:rsidR="000B2F21" w:rsidRDefault="00B132C8">
      <w:pPr>
        <w:pStyle w:val="Heading2"/>
      </w:pPr>
      <w:bookmarkStart w:id="120" w:name="X43f9398da9c2eb974194c1e60a2fdc80e1bfc87"/>
      <w:bookmarkStart w:id="121" w:name="_Toc197422064"/>
      <w:bookmarkStart w:id="122" w:name="_Toc197422276"/>
      <w:r>
        <w:t>4.</w:t>
      </w:r>
      <w:proofErr w:type="gramStart"/>
      <w:r>
        <w:t>1.Overview</w:t>
      </w:r>
      <w:bookmarkEnd w:id="121"/>
      <w:bookmarkEnd w:id="122"/>
      <w:proofErr w:type="gramEnd"/>
    </w:p>
    <w:p w14:paraId="06F03075" w14:textId="77777777" w:rsidR="000B2F21" w:rsidRDefault="003972DF">
      <w:pPr>
        <w:pStyle w:val="TableCaption"/>
      </w:pPr>
      <w:r>
        <w:t>Table of Standard Categorization</w:t>
      </w:r>
    </w:p>
    <w:tbl>
      <w:tblPr>
        <w:tblStyle w:val="TableGridLight"/>
        <w:tblW w:w="5000" w:type="pct"/>
        <w:tblLayout w:type="fixed"/>
        <w:tblLook w:val="0020" w:firstRow="1" w:lastRow="0" w:firstColumn="0" w:lastColumn="0" w:noHBand="0" w:noVBand="0"/>
      </w:tblPr>
      <w:tblGrid>
        <w:gridCol w:w="1548"/>
        <w:gridCol w:w="1643"/>
        <w:gridCol w:w="1596"/>
        <w:gridCol w:w="1596"/>
        <w:gridCol w:w="1596"/>
        <w:gridCol w:w="1597"/>
      </w:tblGrid>
      <w:tr w:rsidR="004974A2" w14:paraId="06F0307C" w14:textId="77777777" w:rsidTr="0060076D">
        <w:trPr>
          <w:tblHeader/>
        </w:trPr>
        <w:tc>
          <w:tcPr>
            <w:tcW w:w="1548" w:type="dxa"/>
            <w:shd w:val="clear" w:color="auto" w:fill="C1E4F5" w:themeFill="accent1" w:themeFillTint="33"/>
          </w:tcPr>
          <w:p w14:paraId="06F03076" w14:textId="77777777" w:rsidR="000B2F21" w:rsidRDefault="003972DF">
            <w:pPr>
              <w:pStyle w:val="Compact"/>
            </w:pPr>
            <w:r w:rsidRPr="003244C6">
              <w:rPr>
                <w:sz w:val="22"/>
                <w:szCs w:val="22"/>
              </w:rPr>
              <w:t>Specification</w:t>
            </w:r>
          </w:p>
        </w:tc>
        <w:tc>
          <w:tcPr>
            <w:tcW w:w="1643" w:type="dxa"/>
            <w:shd w:val="clear" w:color="auto" w:fill="C1E4F5" w:themeFill="accent1" w:themeFillTint="33"/>
          </w:tcPr>
          <w:p w14:paraId="06F03077" w14:textId="77777777" w:rsidR="000B2F21" w:rsidRDefault="003972DF">
            <w:pPr>
              <w:pStyle w:val="Compact"/>
            </w:pPr>
            <w:r>
              <w:t>Content Provenance</w:t>
            </w:r>
          </w:p>
        </w:tc>
        <w:tc>
          <w:tcPr>
            <w:tcW w:w="1596" w:type="dxa"/>
            <w:shd w:val="clear" w:color="auto" w:fill="C1E4F5" w:themeFill="accent1" w:themeFillTint="33"/>
          </w:tcPr>
          <w:p w14:paraId="06F03078" w14:textId="77777777" w:rsidR="000B2F21" w:rsidRDefault="003972DF">
            <w:pPr>
              <w:pStyle w:val="Compact"/>
            </w:pPr>
            <w:r>
              <w:t>Trust and Authenticity</w:t>
            </w:r>
          </w:p>
        </w:tc>
        <w:tc>
          <w:tcPr>
            <w:tcW w:w="1596" w:type="dxa"/>
            <w:shd w:val="clear" w:color="auto" w:fill="C1E4F5" w:themeFill="accent1" w:themeFillTint="33"/>
          </w:tcPr>
          <w:p w14:paraId="06F03079" w14:textId="77777777" w:rsidR="000B2F21" w:rsidRDefault="003972DF">
            <w:pPr>
              <w:pStyle w:val="Compact"/>
            </w:pPr>
            <w:r>
              <w:t>Asset Identifiers</w:t>
            </w:r>
          </w:p>
        </w:tc>
        <w:tc>
          <w:tcPr>
            <w:tcW w:w="1596" w:type="dxa"/>
            <w:shd w:val="clear" w:color="auto" w:fill="C1E4F5" w:themeFill="accent1" w:themeFillTint="33"/>
          </w:tcPr>
          <w:p w14:paraId="06F0307A" w14:textId="77777777" w:rsidR="000B2F21" w:rsidRDefault="003972DF">
            <w:pPr>
              <w:pStyle w:val="Compact"/>
            </w:pPr>
            <w:r>
              <w:t xml:space="preserve">Rights </w:t>
            </w:r>
            <w:r>
              <w:t>Declarations</w:t>
            </w:r>
          </w:p>
        </w:tc>
        <w:tc>
          <w:tcPr>
            <w:tcW w:w="1597" w:type="dxa"/>
            <w:shd w:val="clear" w:color="auto" w:fill="C1E4F5" w:themeFill="accent1" w:themeFillTint="33"/>
          </w:tcPr>
          <w:p w14:paraId="06F0307B" w14:textId="77777777" w:rsidR="000B2F21" w:rsidRDefault="003972DF">
            <w:pPr>
              <w:pStyle w:val="Compact"/>
            </w:pPr>
            <w:r w:rsidRPr="001D3D27">
              <w:rPr>
                <w:sz w:val="22"/>
                <w:szCs w:val="22"/>
              </w:rPr>
              <w:t>Watermarking</w:t>
            </w:r>
          </w:p>
        </w:tc>
      </w:tr>
      <w:tr w:rsidR="0060076D" w14:paraId="06F03083" w14:textId="77777777" w:rsidTr="0060076D">
        <w:tc>
          <w:tcPr>
            <w:tcW w:w="1548" w:type="dxa"/>
          </w:tcPr>
          <w:p w14:paraId="06F0307D" w14:textId="77777777" w:rsidR="000B2F21" w:rsidRPr="004C6E56" w:rsidRDefault="003972DF">
            <w:pPr>
              <w:rPr>
                <w:sz w:val="20"/>
                <w:szCs w:val="20"/>
              </w:rPr>
            </w:pPr>
            <w:r w:rsidRPr="004C6E56">
              <w:rPr>
                <w:sz w:val="20"/>
                <w:szCs w:val="20"/>
              </w:rPr>
              <w:t>Content Credentials (C2PA)</w:t>
            </w:r>
          </w:p>
        </w:tc>
        <w:tc>
          <w:tcPr>
            <w:tcW w:w="1643" w:type="dxa"/>
          </w:tcPr>
          <w:p w14:paraId="06F0307E" w14:textId="77777777" w:rsidR="000B2F21" w:rsidRDefault="003972DF">
            <w:r>
              <w:t>x</w:t>
            </w:r>
          </w:p>
        </w:tc>
        <w:tc>
          <w:tcPr>
            <w:tcW w:w="1596" w:type="dxa"/>
          </w:tcPr>
          <w:p w14:paraId="06F0307F" w14:textId="77777777" w:rsidR="000B2F21" w:rsidRDefault="003972DF">
            <w:r>
              <w:t>x</w:t>
            </w:r>
          </w:p>
        </w:tc>
        <w:tc>
          <w:tcPr>
            <w:tcW w:w="1596" w:type="dxa"/>
          </w:tcPr>
          <w:p w14:paraId="06F03080" w14:textId="77777777" w:rsidR="000B2F21" w:rsidRDefault="000B2F21">
            <w:pPr>
              <w:pStyle w:val="Compact"/>
            </w:pPr>
          </w:p>
        </w:tc>
        <w:tc>
          <w:tcPr>
            <w:tcW w:w="1596" w:type="dxa"/>
          </w:tcPr>
          <w:p w14:paraId="06F03081" w14:textId="77777777" w:rsidR="000B2F21" w:rsidRDefault="000B2F21">
            <w:pPr>
              <w:pStyle w:val="Compact"/>
            </w:pPr>
          </w:p>
        </w:tc>
        <w:tc>
          <w:tcPr>
            <w:tcW w:w="1597" w:type="dxa"/>
          </w:tcPr>
          <w:p w14:paraId="06F03082" w14:textId="77777777" w:rsidR="000B2F21" w:rsidRDefault="003972DF">
            <w:r>
              <w:t>x</w:t>
            </w:r>
          </w:p>
        </w:tc>
      </w:tr>
      <w:tr w:rsidR="000B2F21" w14:paraId="06F0308A" w14:textId="77777777" w:rsidTr="0060076D">
        <w:tc>
          <w:tcPr>
            <w:tcW w:w="1548" w:type="dxa"/>
          </w:tcPr>
          <w:p w14:paraId="06F03084" w14:textId="77777777" w:rsidR="000B2F21" w:rsidRPr="004C6E56" w:rsidRDefault="003972DF">
            <w:pPr>
              <w:rPr>
                <w:sz w:val="20"/>
                <w:szCs w:val="20"/>
              </w:rPr>
            </w:pPr>
            <w:r w:rsidRPr="004C6E56">
              <w:rPr>
                <w:sz w:val="20"/>
                <w:szCs w:val="20"/>
              </w:rPr>
              <w:t>Content Credentials (ISO 22144)</w:t>
            </w:r>
          </w:p>
        </w:tc>
        <w:tc>
          <w:tcPr>
            <w:tcW w:w="1643" w:type="dxa"/>
          </w:tcPr>
          <w:p w14:paraId="06F03085" w14:textId="77777777" w:rsidR="000B2F21" w:rsidRDefault="003972DF">
            <w:r>
              <w:t>x</w:t>
            </w:r>
          </w:p>
        </w:tc>
        <w:tc>
          <w:tcPr>
            <w:tcW w:w="1596" w:type="dxa"/>
          </w:tcPr>
          <w:p w14:paraId="06F03086" w14:textId="77777777" w:rsidR="000B2F21" w:rsidRDefault="003972DF">
            <w:r>
              <w:t>x</w:t>
            </w:r>
          </w:p>
        </w:tc>
        <w:tc>
          <w:tcPr>
            <w:tcW w:w="1596" w:type="dxa"/>
          </w:tcPr>
          <w:p w14:paraId="06F03087" w14:textId="77777777" w:rsidR="000B2F21" w:rsidRDefault="000B2F21">
            <w:pPr>
              <w:pStyle w:val="Compact"/>
            </w:pPr>
          </w:p>
        </w:tc>
        <w:tc>
          <w:tcPr>
            <w:tcW w:w="1596" w:type="dxa"/>
          </w:tcPr>
          <w:p w14:paraId="06F03088" w14:textId="77777777" w:rsidR="000B2F21" w:rsidRDefault="000B2F21">
            <w:pPr>
              <w:pStyle w:val="Compact"/>
            </w:pPr>
          </w:p>
        </w:tc>
        <w:tc>
          <w:tcPr>
            <w:tcW w:w="1597" w:type="dxa"/>
          </w:tcPr>
          <w:p w14:paraId="06F03089" w14:textId="77777777" w:rsidR="000B2F21" w:rsidRDefault="000B2F21">
            <w:pPr>
              <w:pStyle w:val="Compact"/>
            </w:pPr>
          </w:p>
        </w:tc>
      </w:tr>
      <w:tr w:rsidR="0060076D" w14:paraId="06F03091" w14:textId="77777777" w:rsidTr="0060076D">
        <w:tc>
          <w:tcPr>
            <w:tcW w:w="1548" w:type="dxa"/>
          </w:tcPr>
          <w:p w14:paraId="06F0308B" w14:textId="77777777" w:rsidR="000B2F21" w:rsidRPr="004C6E56" w:rsidRDefault="003972DF">
            <w:pPr>
              <w:rPr>
                <w:sz w:val="20"/>
                <w:szCs w:val="20"/>
              </w:rPr>
            </w:pPr>
            <w:r w:rsidRPr="004C6E56">
              <w:rPr>
                <w:sz w:val="20"/>
                <w:szCs w:val="20"/>
              </w:rPr>
              <w:t>JPEG Trust Part 1</w:t>
            </w:r>
          </w:p>
        </w:tc>
        <w:tc>
          <w:tcPr>
            <w:tcW w:w="1643" w:type="dxa"/>
          </w:tcPr>
          <w:p w14:paraId="06F0308C" w14:textId="77777777" w:rsidR="000B2F21" w:rsidRDefault="003972DF">
            <w:r>
              <w:t>x</w:t>
            </w:r>
          </w:p>
        </w:tc>
        <w:tc>
          <w:tcPr>
            <w:tcW w:w="1596" w:type="dxa"/>
          </w:tcPr>
          <w:p w14:paraId="06F0308D" w14:textId="77777777" w:rsidR="000B2F21" w:rsidRDefault="003972DF">
            <w:r>
              <w:t>x</w:t>
            </w:r>
          </w:p>
        </w:tc>
        <w:tc>
          <w:tcPr>
            <w:tcW w:w="1596" w:type="dxa"/>
          </w:tcPr>
          <w:p w14:paraId="06F0308E" w14:textId="77777777" w:rsidR="000B2F21" w:rsidRDefault="003972DF">
            <w:r>
              <w:t>x</w:t>
            </w:r>
          </w:p>
        </w:tc>
        <w:tc>
          <w:tcPr>
            <w:tcW w:w="1596" w:type="dxa"/>
          </w:tcPr>
          <w:p w14:paraId="06F0308F" w14:textId="77777777" w:rsidR="000B2F21" w:rsidRDefault="003972DF">
            <w:r>
              <w:t>x</w:t>
            </w:r>
          </w:p>
        </w:tc>
        <w:tc>
          <w:tcPr>
            <w:tcW w:w="1597" w:type="dxa"/>
          </w:tcPr>
          <w:p w14:paraId="06F03090" w14:textId="77777777" w:rsidR="000B2F21" w:rsidRDefault="000B2F21">
            <w:pPr>
              <w:pStyle w:val="Compact"/>
            </w:pPr>
          </w:p>
        </w:tc>
      </w:tr>
      <w:tr w:rsidR="000B2F21" w14:paraId="06F03098" w14:textId="77777777" w:rsidTr="0060076D">
        <w:tc>
          <w:tcPr>
            <w:tcW w:w="1548" w:type="dxa"/>
          </w:tcPr>
          <w:p w14:paraId="06F03092" w14:textId="77777777" w:rsidR="000B2F21" w:rsidRPr="004C6E56" w:rsidRDefault="003972DF">
            <w:pPr>
              <w:rPr>
                <w:sz w:val="20"/>
                <w:szCs w:val="20"/>
              </w:rPr>
            </w:pPr>
            <w:r w:rsidRPr="004C6E56">
              <w:rPr>
                <w:sz w:val="20"/>
                <w:szCs w:val="20"/>
              </w:rPr>
              <w:t>JPEG Trust Part 2</w:t>
            </w:r>
          </w:p>
        </w:tc>
        <w:tc>
          <w:tcPr>
            <w:tcW w:w="1643" w:type="dxa"/>
          </w:tcPr>
          <w:p w14:paraId="06F03093" w14:textId="77777777" w:rsidR="000B2F21" w:rsidRDefault="000B2F21">
            <w:pPr>
              <w:pStyle w:val="Compact"/>
            </w:pPr>
          </w:p>
        </w:tc>
        <w:tc>
          <w:tcPr>
            <w:tcW w:w="1596" w:type="dxa"/>
          </w:tcPr>
          <w:p w14:paraId="06F03094" w14:textId="77777777" w:rsidR="000B2F21" w:rsidRDefault="003972DF">
            <w:r>
              <w:t>x</w:t>
            </w:r>
          </w:p>
        </w:tc>
        <w:tc>
          <w:tcPr>
            <w:tcW w:w="1596" w:type="dxa"/>
          </w:tcPr>
          <w:p w14:paraId="06F03095" w14:textId="77777777" w:rsidR="000B2F21" w:rsidRDefault="000B2F21">
            <w:pPr>
              <w:pStyle w:val="Compact"/>
            </w:pPr>
          </w:p>
        </w:tc>
        <w:tc>
          <w:tcPr>
            <w:tcW w:w="1596" w:type="dxa"/>
          </w:tcPr>
          <w:p w14:paraId="06F03096" w14:textId="77777777" w:rsidR="000B2F21" w:rsidRDefault="000B2F21">
            <w:pPr>
              <w:pStyle w:val="Compact"/>
            </w:pPr>
          </w:p>
        </w:tc>
        <w:tc>
          <w:tcPr>
            <w:tcW w:w="1597" w:type="dxa"/>
          </w:tcPr>
          <w:p w14:paraId="06F03097" w14:textId="77777777" w:rsidR="000B2F21" w:rsidRDefault="000B2F21">
            <w:pPr>
              <w:pStyle w:val="Compact"/>
            </w:pPr>
          </w:p>
        </w:tc>
      </w:tr>
      <w:tr w:rsidR="0060076D" w14:paraId="06F0309F" w14:textId="77777777" w:rsidTr="0060076D">
        <w:tc>
          <w:tcPr>
            <w:tcW w:w="1548" w:type="dxa"/>
          </w:tcPr>
          <w:p w14:paraId="06F03099" w14:textId="77777777" w:rsidR="000B2F21" w:rsidRPr="004C6E56" w:rsidRDefault="003972DF">
            <w:pPr>
              <w:rPr>
                <w:sz w:val="20"/>
                <w:szCs w:val="20"/>
              </w:rPr>
            </w:pPr>
            <w:r w:rsidRPr="004C6E56">
              <w:rPr>
                <w:sz w:val="20"/>
                <w:szCs w:val="20"/>
              </w:rPr>
              <w:t>JPEG Trust Part 3</w:t>
            </w:r>
          </w:p>
        </w:tc>
        <w:tc>
          <w:tcPr>
            <w:tcW w:w="1643" w:type="dxa"/>
          </w:tcPr>
          <w:p w14:paraId="06F0309A" w14:textId="77777777" w:rsidR="000B2F21" w:rsidRDefault="000B2F21">
            <w:pPr>
              <w:pStyle w:val="Compact"/>
            </w:pPr>
          </w:p>
        </w:tc>
        <w:tc>
          <w:tcPr>
            <w:tcW w:w="1596" w:type="dxa"/>
          </w:tcPr>
          <w:p w14:paraId="06F0309B" w14:textId="77777777" w:rsidR="000B2F21" w:rsidRDefault="000B2F21">
            <w:pPr>
              <w:pStyle w:val="Compact"/>
            </w:pPr>
          </w:p>
        </w:tc>
        <w:tc>
          <w:tcPr>
            <w:tcW w:w="1596" w:type="dxa"/>
          </w:tcPr>
          <w:p w14:paraId="06F0309C" w14:textId="77777777" w:rsidR="000B2F21" w:rsidRDefault="000B2F21">
            <w:pPr>
              <w:pStyle w:val="Compact"/>
            </w:pPr>
          </w:p>
        </w:tc>
        <w:tc>
          <w:tcPr>
            <w:tcW w:w="1596" w:type="dxa"/>
          </w:tcPr>
          <w:p w14:paraId="06F0309D" w14:textId="77777777" w:rsidR="000B2F21" w:rsidRDefault="000B2F21">
            <w:pPr>
              <w:pStyle w:val="Compact"/>
            </w:pPr>
          </w:p>
        </w:tc>
        <w:tc>
          <w:tcPr>
            <w:tcW w:w="1597" w:type="dxa"/>
          </w:tcPr>
          <w:p w14:paraId="06F0309E" w14:textId="77777777" w:rsidR="000B2F21" w:rsidRDefault="003972DF">
            <w:r>
              <w:t>x</w:t>
            </w:r>
          </w:p>
        </w:tc>
      </w:tr>
      <w:tr w:rsidR="000B2F21" w14:paraId="06F030A6" w14:textId="77777777" w:rsidTr="0060076D">
        <w:tc>
          <w:tcPr>
            <w:tcW w:w="1548" w:type="dxa"/>
          </w:tcPr>
          <w:p w14:paraId="06F030A0" w14:textId="77777777" w:rsidR="000B2F21" w:rsidRPr="004C6E56" w:rsidRDefault="003972DF">
            <w:pPr>
              <w:rPr>
                <w:sz w:val="20"/>
                <w:szCs w:val="20"/>
              </w:rPr>
            </w:pPr>
            <w:r w:rsidRPr="004C6E56">
              <w:rPr>
                <w:sz w:val="20"/>
                <w:szCs w:val="20"/>
              </w:rPr>
              <w:t>CAWG Metadata</w:t>
            </w:r>
          </w:p>
        </w:tc>
        <w:tc>
          <w:tcPr>
            <w:tcW w:w="1643" w:type="dxa"/>
          </w:tcPr>
          <w:p w14:paraId="06F030A1" w14:textId="77777777" w:rsidR="000B2F21" w:rsidRDefault="003972DF">
            <w:r>
              <w:t>x</w:t>
            </w:r>
          </w:p>
        </w:tc>
        <w:tc>
          <w:tcPr>
            <w:tcW w:w="1596" w:type="dxa"/>
          </w:tcPr>
          <w:p w14:paraId="06F030A2" w14:textId="77777777" w:rsidR="000B2F21" w:rsidRDefault="003972DF">
            <w:r>
              <w:t>x</w:t>
            </w:r>
          </w:p>
        </w:tc>
        <w:tc>
          <w:tcPr>
            <w:tcW w:w="1596" w:type="dxa"/>
          </w:tcPr>
          <w:p w14:paraId="06F030A3" w14:textId="77777777" w:rsidR="000B2F21" w:rsidRDefault="000B2F21">
            <w:pPr>
              <w:pStyle w:val="Compact"/>
            </w:pPr>
          </w:p>
        </w:tc>
        <w:tc>
          <w:tcPr>
            <w:tcW w:w="1596" w:type="dxa"/>
          </w:tcPr>
          <w:p w14:paraId="06F030A4" w14:textId="77777777" w:rsidR="000B2F21" w:rsidRDefault="003972DF">
            <w:r>
              <w:t>x</w:t>
            </w:r>
          </w:p>
        </w:tc>
        <w:tc>
          <w:tcPr>
            <w:tcW w:w="1597" w:type="dxa"/>
          </w:tcPr>
          <w:p w14:paraId="06F030A5" w14:textId="77777777" w:rsidR="000B2F21" w:rsidRDefault="000B2F21">
            <w:pPr>
              <w:pStyle w:val="Compact"/>
            </w:pPr>
          </w:p>
        </w:tc>
      </w:tr>
      <w:tr w:rsidR="0060076D" w14:paraId="06F030AD" w14:textId="77777777" w:rsidTr="0060076D">
        <w:tc>
          <w:tcPr>
            <w:tcW w:w="1548" w:type="dxa"/>
          </w:tcPr>
          <w:p w14:paraId="06F030A7" w14:textId="77777777" w:rsidR="000B2F21" w:rsidRPr="004C6E56" w:rsidRDefault="003972DF">
            <w:pPr>
              <w:rPr>
                <w:sz w:val="20"/>
                <w:szCs w:val="20"/>
              </w:rPr>
            </w:pPr>
            <w:r w:rsidRPr="004C6E56">
              <w:rPr>
                <w:sz w:val="20"/>
                <w:szCs w:val="20"/>
              </w:rPr>
              <w:t>Originator Profile</w:t>
            </w:r>
          </w:p>
        </w:tc>
        <w:tc>
          <w:tcPr>
            <w:tcW w:w="1643" w:type="dxa"/>
          </w:tcPr>
          <w:p w14:paraId="06F030A8" w14:textId="77777777" w:rsidR="000B2F21" w:rsidRDefault="003972DF">
            <w:r>
              <w:t>x</w:t>
            </w:r>
          </w:p>
        </w:tc>
        <w:tc>
          <w:tcPr>
            <w:tcW w:w="1596" w:type="dxa"/>
          </w:tcPr>
          <w:p w14:paraId="06F030A9" w14:textId="77777777" w:rsidR="000B2F21" w:rsidRDefault="003972DF">
            <w:r>
              <w:t>x</w:t>
            </w:r>
          </w:p>
        </w:tc>
        <w:tc>
          <w:tcPr>
            <w:tcW w:w="1596" w:type="dxa"/>
          </w:tcPr>
          <w:p w14:paraId="06F030AA" w14:textId="77777777" w:rsidR="000B2F21" w:rsidRDefault="000B2F21">
            <w:pPr>
              <w:pStyle w:val="Compact"/>
            </w:pPr>
          </w:p>
        </w:tc>
        <w:tc>
          <w:tcPr>
            <w:tcW w:w="1596" w:type="dxa"/>
          </w:tcPr>
          <w:p w14:paraId="06F030AB" w14:textId="77777777" w:rsidR="000B2F21" w:rsidRDefault="000B2F21">
            <w:pPr>
              <w:pStyle w:val="Compact"/>
            </w:pPr>
          </w:p>
        </w:tc>
        <w:tc>
          <w:tcPr>
            <w:tcW w:w="1597" w:type="dxa"/>
          </w:tcPr>
          <w:p w14:paraId="06F030AC" w14:textId="77777777" w:rsidR="000B2F21" w:rsidRDefault="000B2F21">
            <w:pPr>
              <w:pStyle w:val="Compact"/>
            </w:pPr>
          </w:p>
        </w:tc>
      </w:tr>
      <w:tr w:rsidR="000B2F21" w14:paraId="06F030B4" w14:textId="77777777" w:rsidTr="0060076D">
        <w:tc>
          <w:tcPr>
            <w:tcW w:w="1548" w:type="dxa"/>
          </w:tcPr>
          <w:p w14:paraId="06F030AE" w14:textId="77777777" w:rsidR="000B2F21" w:rsidRPr="004C6E56" w:rsidRDefault="003972DF">
            <w:pPr>
              <w:rPr>
                <w:sz w:val="20"/>
                <w:szCs w:val="20"/>
              </w:rPr>
            </w:pPr>
            <w:r w:rsidRPr="004C6E56">
              <w:rPr>
                <w:sz w:val="20"/>
                <w:szCs w:val="20"/>
              </w:rPr>
              <w:t>PROV</w:t>
            </w:r>
          </w:p>
        </w:tc>
        <w:tc>
          <w:tcPr>
            <w:tcW w:w="1643" w:type="dxa"/>
          </w:tcPr>
          <w:p w14:paraId="06F030AF" w14:textId="77777777" w:rsidR="000B2F21" w:rsidRDefault="003972DF">
            <w:r>
              <w:t>x</w:t>
            </w:r>
          </w:p>
        </w:tc>
        <w:tc>
          <w:tcPr>
            <w:tcW w:w="1596" w:type="dxa"/>
          </w:tcPr>
          <w:p w14:paraId="06F030B0" w14:textId="77777777" w:rsidR="000B2F21" w:rsidRDefault="003972DF">
            <w:r>
              <w:t>x</w:t>
            </w:r>
          </w:p>
        </w:tc>
        <w:tc>
          <w:tcPr>
            <w:tcW w:w="1596" w:type="dxa"/>
          </w:tcPr>
          <w:p w14:paraId="06F030B1" w14:textId="77777777" w:rsidR="000B2F21" w:rsidRDefault="000B2F21">
            <w:pPr>
              <w:pStyle w:val="Compact"/>
            </w:pPr>
          </w:p>
        </w:tc>
        <w:tc>
          <w:tcPr>
            <w:tcW w:w="1596" w:type="dxa"/>
          </w:tcPr>
          <w:p w14:paraId="06F030B2" w14:textId="77777777" w:rsidR="000B2F21" w:rsidRDefault="000B2F21">
            <w:pPr>
              <w:pStyle w:val="Compact"/>
            </w:pPr>
          </w:p>
        </w:tc>
        <w:tc>
          <w:tcPr>
            <w:tcW w:w="1597" w:type="dxa"/>
          </w:tcPr>
          <w:p w14:paraId="06F030B3" w14:textId="77777777" w:rsidR="000B2F21" w:rsidRDefault="000B2F21">
            <w:pPr>
              <w:pStyle w:val="Compact"/>
            </w:pPr>
          </w:p>
        </w:tc>
      </w:tr>
      <w:tr w:rsidR="0060076D" w14:paraId="06F030BB" w14:textId="77777777" w:rsidTr="0060076D">
        <w:tc>
          <w:tcPr>
            <w:tcW w:w="1548" w:type="dxa"/>
          </w:tcPr>
          <w:p w14:paraId="06F030B5" w14:textId="77777777" w:rsidR="000B2F21" w:rsidRPr="004C6E56" w:rsidRDefault="003972DF">
            <w:pPr>
              <w:rPr>
                <w:sz w:val="20"/>
                <w:szCs w:val="20"/>
              </w:rPr>
            </w:pPr>
            <w:proofErr w:type="gramStart"/>
            <w:r w:rsidRPr="004C6E56">
              <w:rPr>
                <w:sz w:val="20"/>
                <w:szCs w:val="20"/>
              </w:rPr>
              <w:t>H.MMAUTH</w:t>
            </w:r>
            <w:proofErr w:type="gramEnd"/>
            <w:r w:rsidRPr="004C6E56">
              <w:rPr>
                <w:sz w:val="20"/>
                <w:szCs w:val="20"/>
              </w:rPr>
              <w:t>: Framework for Authentication of Multimedia Content</w:t>
            </w:r>
          </w:p>
        </w:tc>
        <w:tc>
          <w:tcPr>
            <w:tcW w:w="1643" w:type="dxa"/>
          </w:tcPr>
          <w:p w14:paraId="06F030B6" w14:textId="77777777" w:rsidR="000B2F21" w:rsidRDefault="000B2F21">
            <w:pPr>
              <w:pStyle w:val="Compact"/>
            </w:pPr>
          </w:p>
        </w:tc>
        <w:tc>
          <w:tcPr>
            <w:tcW w:w="1596" w:type="dxa"/>
          </w:tcPr>
          <w:p w14:paraId="06F030B7" w14:textId="77777777" w:rsidR="000B2F21" w:rsidRDefault="003972DF">
            <w:r>
              <w:t>x</w:t>
            </w:r>
          </w:p>
        </w:tc>
        <w:tc>
          <w:tcPr>
            <w:tcW w:w="1596" w:type="dxa"/>
          </w:tcPr>
          <w:p w14:paraId="06F030B8" w14:textId="77777777" w:rsidR="000B2F21" w:rsidRDefault="000B2F21">
            <w:pPr>
              <w:pStyle w:val="Compact"/>
            </w:pPr>
          </w:p>
        </w:tc>
        <w:tc>
          <w:tcPr>
            <w:tcW w:w="1596" w:type="dxa"/>
          </w:tcPr>
          <w:p w14:paraId="06F030B9" w14:textId="77777777" w:rsidR="000B2F21" w:rsidRDefault="000B2F21">
            <w:pPr>
              <w:pStyle w:val="Compact"/>
            </w:pPr>
          </w:p>
        </w:tc>
        <w:tc>
          <w:tcPr>
            <w:tcW w:w="1597" w:type="dxa"/>
          </w:tcPr>
          <w:p w14:paraId="06F030BA" w14:textId="77777777" w:rsidR="000B2F21" w:rsidRDefault="000B2F21">
            <w:pPr>
              <w:pStyle w:val="Compact"/>
            </w:pPr>
          </w:p>
        </w:tc>
      </w:tr>
      <w:tr w:rsidR="000B2F21" w14:paraId="06F030C2" w14:textId="77777777" w:rsidTr="0060076D">
        <w:tc>
          <w:tcPr>
            <w:tcW w:w="1548" w:type="dxa"/>
          </w:tcPr>
          <w:p w14:paraId="06F030BC" w14:textId="19851A00" w:rsidR="000B2F21" w:rsidRPr="0060076D" w:rsidRDefault="003972DF">
            <w:pPr>
              <w:rPr>
                <w:sz w:val="18"/>
                <w:szCs w:val="18"/>
              </w:rPr>
            </w:pPr>
            <w:r w:rsidRPr="0060076D">
              <w:rPr>
                <w:sz w:val="18"/>
                <w:szCs w:val="18"/>
              </w:rPr>
              <w:t>Overview of trustworthiness in artificial intelligence</w:t>
            </w:r>
          </w:p>
        </w:tc>
        <w:tc>
          <w:tcPr>
            <w:tcW w:w="1643" w:type="dxa"/>
          </w:tcPr>
          <w:p w14:paraId="06F030BD" w14:textId="77777777" w:rsidR="000B2F21" w:rsidRDefault="000B2F21">
            <w:pPr>
              <w:pStyle w:val="Compact"/>
            </w:pPr>
          </w:p>
        </w:tc>
        <w:tc>
          <w:tcPr>
            <w:tcW w:w="1596" w:type="dxa"/>
          </w:tcPr>
          <w:p w14:paraId="06F030BE" w14:textId="77777777" w:rsidR="000B2F21" w:rsidRDefault="003972DF">
            <w:r>
              <w:t>x</w:t>
            </w:r>
          </w:p>
        </w:tc>
        <w:tc>
          <w:tcPr>
            <w:tcW w:w="1596" w:type="dxa"/>
          </w:tcPr>
          <w:p w14:paraId="06F030BF" w14:textId="77777777" w:rsidR="000B2F21" w:rsidRDefault="000B2F21">
            <w:pPr>
              <w:pStyle w:val="Compact"/>
            </w:pPr>
          </w:p>
        </w:tc>
        <w:tc>
          <w:tcPr>
            <w:tcW w:w="1596" w:type="dxa"/>
          </w:tcPr>
          <w:p w14:paraId="06F030C0" w14:textId="77777777" w:rsidR="000B2F21" w:rsidRDefault="000B2F21">
            <w:pPr>
              <w:pStyle w:val="Compact"/>
            </w:pPr>
          </w:p>
        </w:tc>
        <w:tc>
          <w:tcPr>
            <w:tcW w:w="1597" w:type="dxa"/>
          </w:tcPr>
          <w:p w14:paraId="06F030C1" w14:textId="77777777" w:rsidR="000B2F21" w:rsidRDefault="000B2F21">
            <w:pPr>
              <w:pStyle w:val="Compact"/>
            </w:pPr>
          </w:p>
        </w:tc>
      </w:tr>
      <w:tr w:rsidR="0060076D" w14:paraId="06F030C9" w14:textId="77777777" w:rsidTr="0060076D">
        <w:tc>
          <w:tcPr>
            <w:tcW w:w="1548" w:type="dxa"/>
          </w:tcPr>
          <w:p w14:paraId="06F030C3" w14:textId="77777777" w:rsidR="000B2F21" w:rsidRPr="004C6E56" w:rsidRDefault="003972DF">
            <w:pPr>
              <w:rPr>
                <w:sz w:val="20"/>
                <w:szCs w:val="20"/>
              </w:rPr>
            </w:pPr>
            <w:r w:rsidRPr="004C6E56">
              <w:rPr>
                <w:sz w:val="20"/>
                <w:szCs w:val="20"/>
              </w:rPr>
              <w:t>Framework for trust-based media services</w:t>
            </w:r>
          </w:p>
        </w:tc>
        <w:tc>
          <w:tcPr>
            <w:tcW w:w="1643" w:type="dxa"/>
          </w:tcPr>
          <w:p w14:paraId="06F030C4" w14:textId="77777777" w:rsidR="000B2F21" w:rsidRDefault="000B2F21">
            <w:pPr>
              <w:pStyle w:val="Compact"/>
            </w:pPr>
          </w:p>
        </w:tc>
        <w:tc>
          <w:tcPr>
            <w:tcW w:w="1596" w:type="dxa"/>
          </w:tcPr>
          <w:p w14:paraId="06F030C5" w14:textId="77777777" w:rsidR="000B2F21" w:rsidRDefault="003972DF">
            <w:r>
              <w:t>x</w:t>
            </w:r>
          </w:p>
        </w:tc>
        <w:tc>
          <w:tcPr>
            <w:tcW w:w="1596" w:type="dxa"/>
          </w:tcPr>
          <w:p w14:paraId="06F030C6" w14:textId="77777777" w:rsidR="000B2F21" w:rsidRDefault="000B2F21">
            <w:pPr>
              <w:pStyle w:val="Compact"/>
            </w:pPr>
          </w:p>
        </w:tc>
        <w:tc>
          <w:tcPr>
            <w:tcW w:w="1596" w:type="dxa"/>
          </w:tcPr>
          <w:p w14:paraId="06F030C7" w14:textId="77777777" w:rsidR="000B2F21" w:rsidRDefault="000B2F21">
            <w:pPr>
              <w:pStyle w:val="Compact"/>
            </w:pPr>
          </w:p>
        </w:tc>
        <w:tc>
          <w:tcPr>
            <w:tcW w:w="1597" w:type="dxa"/>
          </w:tcPr>
          <w:p w14:paraId="06F030C8" w14:textId="77777777" w:rsidR="000B2F21" w:rsidRDefault="000B2F21">
            <w:pPr>
              <w:pStyle w:val="Compact"/>
            </w:pPr>
          </w:p>
        </w:tc>
      </w:tr>
      <w:tr w:rsidR="000B2F21" w14:paraId="06F030D0" w14:textId="77777777" w:rsidTr="0060076D">
        <w:tc>
          <w:tcPr>
            <w:tcW w:w="1548" w:type="dxa"/>
          </w:tcPr>
          <w:p w14:paraId="06F030CA" w14:textId="77777777" w:rsidR="000B2F21" w:rsidRPr="004C6E56" w:rsidRDefault="003972DF">
            <w:pPr>
              <w:rPr>
                <w:sz w:val="20"/>
                <w:szCs w:val="20"/>
              </w:rPr>
            </w:pPr>
            <w:r w:rsidRPr="004C6E56">
              <w:rPr>
                <w:sz w:val="20"/>
                <w:szCs w:val="20"/>
              </w:rPr>
              <w:t>Trust.txt</w:t>
            </w:r>
          </w:p>
        </w:tc>
        <w:tc>
          <w:tcPr>
            <w:tcW w:w="1643" w:type="dxa"/>
          </w:tcPr>
          <w:p w14:paraId="06F030CB" w14:textId="77777777" w:rsidR="000B2F21" w:rsidRDefault="000B2F21">
            <w:pPr>
              <w:pStyle w:val="Compact"/>
            </w:pPr>
          </w:p>
        </w:tc>
        <w:tc>
          <w:tcPr>
            <w:tcW w:w="1596" w:type="dxa"/>
          </w:tcPr>
          <w:p w14:paraId="06F030CC" w14:textId="77777777" w:rsidR="000B2F21" w:rsidRDefault="003972DF">
            <w:r>
              <w:t>x</w:t>
            </w:r>
          </w:p>
        </w:tc>
        <w:tc>
          <w:tcPr>
            <w:tcW w:w="1596" w:type="dxa"/>
          </w:tcPr>
          <w:p w14:paraId="06F030CD" w14:textId="77777777" w:rsidR="000B2F21" w:rsidRDefault="000B2F21">
            <w:pPr>
              <w:pStyle w:val="Compact"/>
            </w:pPr>
          </w:p>
        </w:tc>
        <w:tc>
          <w:tcPr>
            <w:tcW w:w="1596" w:type="dxa"/>
          </w:tcPr>
          <w:p w14:paraId="06F030CE" w14:textId="77777777" w:rsidR="000B2F21" w:rsidRDefault="003972DF">
            <w:r>
              <w:t>x</w:t>
            </w:r>
          </w:p>
        </w:tc>
        <w:tc>
          <w:tcPr>
            <w:tcW w:w="1597" w:type="dxa"/>
          </w:tcPr>
          <w:p w14:paraId="06F030CF" w14:textId="77777777" w:rsidR="000B2F21" w:rsidRDefault="000B2F21">
            <w:pPr>
              <w:pStyle w:val="Compact"/>
            </w:pPr>
          </w:p>
        </w:tc>
      </w:tr>
      <w:tr w:rsidR="0060076D" w14:paraId="06F030D7" w14:textId="77777777" w:rsidTr="0060076D">
        <w:tc>
          <w:tcPr>
            <w:tcW w:w="1548" w:type="dxa"/>
          </w:tcPr>
          <w:p w14:paraId="06F030D1" w14:textId="77777777" w:rsidR="000B2F21" w:rsidRPr="004C6E56" w:rsidRDefault="003972DF">
            <w:pPr>
              <w:rPr>
                <w:sz w:val="20"/>
                <w:szCs w:val="20"/>
              </w:rPr>
            </w:pPr>
            <w:r w:rsidRPr="004C6E56">
              <w:rPr>
                <w:sz w:val="20"/>
                <w:szCs w:val="20"/>
              </w:rPr>
              <w:lastRenderedPageBreak/>
              <w:t>Chromium Reputation Provider Framework</w:t>
            </w:r>
          </w:p>
        </w:tc>
        <w:tc>
          <w:tcPr>
            <w:tcW w:w="1643" w:type="dxa"/>
          </w:tcPr>
          <w:p w14:paraId="06F030D2" w14:textId="77777777" w:rsidR="000B2F21" w:rsidRDefault="000B2F21">
            <w:pPr>
              <w:pStyle w:val="Compact"/>
            </w:pPr>
          </w:p>
        </w:tc>
        <w:tc>
          <w:tcPr>
            <w:tcW w:w="1596" w:type="dxa"/>
          </w:tcPr>
          <w:p w14:paraId="06F030D3" w14:textId="77777777" w:rsidR="000B2F21" w:rsidRDefault="003972DF">
            <w:r>
              <w:t>x</w:t>
            </w:r>
          </w:p>
        </w:tc>
        <w:tc>
          <w:tcPr>
            <w:tcW w:w="1596" w:type="dxa"/>
          </w:tcPr>
          <w:p w14:paraId="06F030D4" w14:textId="77777777" w:rsidR="000B2F21" w:rsidRDefault="000B2F21">
            <w:pPr>
              <w:pStyle w:val="Compact"/>
            </w:pPr>
          </w:p>
        </w:tc>
        <w:tc>
          <w:tcPr>
            <w:tcW w:w="1596" w:type="dxa"/>
          </w:tcPr>
          <w:p w14:paraId="06F030D5" w14:textId="77777777" w:rsidR="000B2F21" w:rsidRDefault="000B2F21">
            <w:pPr>
              <w:pStyle w:val="Compact"/>
            </w:pPr>
          </w:p>
        </w:tc>
        <w:tc>
          <w:tcPr>
            <w:tcW w:w="1597" w:type="dxa"/>
          </w:tcPr>
          <w:p w14:paraId="06F030D6" w14:textId="77777777" w:rsidR="000B2F21" w:rsidRDefault="000B2F21">
            <w:pPr>
              <w:pStyle w:val="Compact"/>
            </w:pPr>
          </w:p>
        </w:tc>
      </w:tr>
      <w:tr w:rsidR="000B2F21" w14:paraId="06F030DE" w14:textId="77777777" w:rsidTr="0060076D">
        <w:tc>
          <w:tcPr>
            <w:tcW w:w="1548" w:type="dxa"/>
          </w:tcPr>
          <w:p w14:paraId="06F030D8" w14:textId="77777777" w:rsidR="000B2F21" w:rsidRPr="004C6E56" w:rsidRDefault="003972DF">
            <w:pPr>
              <w:rPr>
                <w:sz w:val="20"/>
                <w:szCs w:val="20"/>
              </w:rPr>
            </w:pPr>
            <w:r w:rsidRPr="004C6E56">
              <w:rPr>
                <w:sz w:val="20"/>
                <w:szCs w:val="20"/>
              </w:rPr>
              <w:t>International Standard Content Code (ISCC)</w:t>
            </w:r>
          </w:p>
        </w:tc>
        <w:tc>
          <w:tcPr>
            <w:tcW w:w="1643" w:type="dxa"/>
          </w:tcPr>
          <w:p w14:paraId="06F030D9" w14:textId="77777777" w:rsidR="000B2F21" w:rsidRDefault="000B2F21">
            <w:pPr>
              <w:pStyle w:val="Compact"/>
            </w:pPr>
          </w:p>
        </w:tc>
        <w:tc>
          <w:tcPr>
            <w:tcW w:w="1596" w:type="dxa"/>
          </w:tcPr>
          <w:p w14:paraId="06F030DA" w14:textId="77777777" w:rsidR="000B2F21" w:rsidRDefault="000B2F21">
            <w:pPr>
              <w:pStyle w:val="Compact"/>
            </w:pPr>
          </w:p>
        </w:tc>
        <w:tc>
          <w:tcPr>
            <w:tcW w:w="1596" w:type="dxa"/>
          </w:tcPr>
          <w:p w14:paraId="06F030DB" w14:textId="77777777" w:rsidR="000B2F21" w:rsidRDefault="003972DF">
            <w:r>
              <w:t>x</w:t>
            </w:r>
          </w:p>
        </w:tc>
        <w:tc>
          <w:tcPr>
            <w:tcW w:w="1596" w:type="dxa"/>
          </w:tcPr>
          <w:p w14:paraId="06F030DC" w14:textId="77777777" w:rsidR="000B2F21" w:rsidRDefault="000B2F21">
            <w:pPr>
              <w:pStyle w:val="Compact"/>
            </w:pPr>
          </w:p>
        </w:tc>
        <w:tc>
          <w:tcPr>
            <w:tcW w:w="1597" w:type="dxa"/>
          </w:tcPr>
          <w:p w14:paraId="06F030DD" w14:textId="77777777" w:rsidR="000B2F21" w:rsidRDefault="000B2F21">
            <w:pPr>
              <w:pStyle w:val="Compact"/>
            </w:pPr>
          </w:p>
        </w:tc>
      </w:tr>
      <w:tr w:rsidR="0060076D" w14:paraId="06F030E5" w14:textId="77777777" w:rsidTr="0060076D">
        <w:tc>
          <w:tcPr>
            <w:tcW w:w="1548" w:type="dxa"/>
          </w:tcPr>
          <w:p w14:paraId="06F030DF" w14:textId="77777777" w:rsidR="000B2F21" w:rsidRPr="004C6E56" w:rsidRDefault="003972DF">
            <w:pPr>
              <w:rPr>
                <w:sz w:val="20"/>
                <w:szCs w:val="20"/>
              </w:rPr>
            </w:pPr>
            <w:r w:rsidRPr="004C6E56">
              <w:rPr>
                <w:sz w:val="20"/>
                <w:szCs w:val="20"/>
              </w:rPr>
              <w:t>Unique Media Identifier (UMid)</w:t>
            </w:r>
          </w:p>
        </w:tc>
        <w:tc>
          <w:tcPr>
            <w:tcW w:w="1643" w:type="dxa"/>
          </w:tcPr>
          <w:p w14:paraId="06F030E0" w14:textId="77777777" w:rsidR="000B2F21" w:rsidRDefault="000B2F21">
            <w:pPr>
              <w:pStyle w:val="Compact"/>
            </w:pPr>
          </w:p>
        </w:tc>
        <w:tc>
          <w:tcPr>
            <w:tcW w:w="1596" w:type="dxa"/>
          </w:tcPr>
          <w:p w14:paraId="06F030E1" w14:textId="77777777" w:rsidR="000B2F21" w:rsidRDefault="000B2F21">
            <w:pPr>
              <w:pStyle w:val="Compact"/>
            </w:pPr>
          </w:p>
        </w:tc>
        <w:tc>
          <w:tcPr>
            <w:tcW w:w="1596" w:type="dxa"/>
          </w:tcPr>
          <w:p w14:paraId="06F030E2" w14:textId="77777777" w:rsidR="000B2F21" w:rsidRDefault="003972DF">
            <w:r>
              <w:t>x</w:t>
            </w:r>
          </w:p>
        </w:tc>
        <w:tc>
          <w:tcPr>
            <w:tcW w:w="1596" w:type="dxa"/>
          </w:tcPr>
          <w:p w14:paraId="06F030E3" w14:textId="77777777" w:rsidR="000B2F21" w:rsidRDefault="000B2F21">
            <w:pPr>
              <w:pStyle w:val="Compact"/>
            </w:pPr>
          </w:p>
        </w:tc>
        <w:tc>
          <w:tcPr>
            <w:tcW w:w="1597" w:type="dxa"/>
          </w:tcPr>
          <w:p w14:paraId="06F030E4" w14:textId="77777777" w:rsidR="000B2F21" w:rsidRDefault="000B2F21">
            <w:pPr>
              <w:pStyle w:val="Compact"/>
            </w:pPr>
          </w:p>
        </w:tc>
      </w:tr>
      <w:tr w:rsidR="000B2F21" w14:paraId="06F030EC" w14:textId="77777777" w:rsidTr="0060076D">
        <w:tc>
          <w:tcPr>
            <w:tcW w:w="1548" w:type="dxa"/>
          </w:tcPr>
          <w:p w14:paraId="06F030E6" w14:textId="77777777" w:rsidR="000B2F21" w:rsidRPr="004C6E56" w:rsidRDefault="003972DF">
            <w:pPr>
              <w:rPr>
                <w:sz w:val="20"/>
                <w:szCs w:val="20"/>
              </w:rPr>
            </w:pPr>
            <w:r w:rsidRPr="004C6E56">
              <w:rPr>
                <w:sz w:val="20"/>
                <w:szCs w:val="20"/>
              </w:rPr>
              <w:t>TDM Reservation Protocol</w:t>
            </w:r>
          </w:p>
        </w:tc>
        <w:tc>
          <w:tcPr>
            <w:tcW w:w="1643" w:type="dxa"/>
          </w:tcPr>
          <w:p w14:paraId="06F030E7" w14:textId="77777777" w:rsidR="000B2F21" w:rsidRDefault="000B2F21">
            <w:pPr>
              <w:pStyle w:val="Compact"/>
            </w:pPr>
          </w:p>
        </w:tc>
        <w:tc>
          <w:tcPr>
            <w:tcW w:w="1596" w:type="dxa"/>
          </w:tcPr>
          <w:p w14:paraId="06F030E8" w14:textId="77777777" w:rsidR="000B2F21" w:rsidRDefault="000B2F21">
            <w:pPr>
              <w:pStyle w:val="Compact"/>
            </w:pPr>
          </w:p>
        </w:tc>
        <w:tc>
          <w:tcPr>
            <w:tcW w:w="1596" w:type="dxa"/>
          </w:tcPr>
          <w:p w14:paraId="06F030E9" w14:textId="77777777" w:rsidR="000B2F21" w:rsidRDefault="000B2F21">
            <w:pPr>
              <w:pStyle w:val="Compact"/>
            </w:pPr>
          </w:p>
        </w:tc>
        <w:tc>
          <w:tcPr>
            <w:tcW w:w="1596" w:type="dxa"/>
          </w:tcPr>
          <w:p w14:paraId="06F030EA" w14:textId="77777777" w:rsidR="000B2F21" w:rsidRDefault="003972DF">
            <w:r>
              <w:t>x</w:t>
            </w:r>
          </w:p>
        </w:tc>
        <w:tc>
          <w:tcPr>
            <w:tcW w:w="1597" w:type="dxa"/>
          </w:tcPr>
          <w:p w14:paraId="06F030EB" w14:textId="77777777" w:rsidR="000B2F21" w:rsidRDefault="000B2F21">
            <w:pPr>
              <w:pStyle w:val="Compact"/>
            </w:pPr>
          </w:p>
        </w:tc>
      </w:tr>
      <w:tr w:rsidR="0060076D" w14:paraId="06F030F3" w14:textId="77777777" w:rsidTr="0060076D">
        <w:tc>
          <w:tcPr>
            <w:tcW w:w="1548" w:type="dxa"/>
          </w:tcPr>
          <w:p w14:paraId="06F030ED" w14:textId="77777777" w:rsidR="000B2F21" w:rsidRPr="004C6E56" w:rsidRDefault="003972DF">
            <w:pPr>
              <w:rPr>
                <w:sz w:val="20"/>
                <w:szCs w:val="20"/>
              </w:rPr>
            </w:pPr>
            <w:r w:rsidRPr="004C6E56">
              <w:rPr>
                <w:sz w:val="20"/>
                <w:szCs w:val="20"/>
              </w:rPr>
              <w:t>Spawning ai.txt</w:t>
            </w:r>
          </w:p>
        </w:tc>
        <w:tc>
          <w:tcPr>
            <w:tcW w:w="1643" w:type="dxa"/>
          </w:tcPr>
          <w:p w14:paraId="06F030EE" w14:textId="77777777" w:rsidR="000B2F21" w:rsidRDefault="000B2F21">
            <w:pPr>
              <w:pStyle w:val="Compact"/>
            </w:pPr>
          </w:p>
        </w:tc>
        <w:tc>
          <w:tcPr>
            <w:tcW w:w="1596" w:type="dxa"/>
          </w:tcPr>
          <w:p w14:paraId="06F030EF" w14:textId="77777777" w:rsidR="000B2F21" w:rsidRDefault="000B2F21">
            <w:pPr>
              <w:pStyle w:val="Compact"/>
            </w:pPr>
          </w:p>
        </w:tc>
        <w:tc>
          <w:tcPr>
            <w:tcW w:w="1596" w:type="dxa"/>
          </w:tcPr>
          <w:p w14:paraId="06F030F0" w14:textId="77777777" w:rsidR="000B2F21" w:rsidRDefault="000B2F21">
            <w:pPr>
              <w:pStyle w:val="Compact"/>
            </w:pPr>
          </w:p>
        </w:tc>
        <w:tc>
          <w:tcPr>
            <w:tcW w:w="1596" w:type="dxa"/>
          </w:tcPr>
          <w:p w14:paraId="06F030F1" w14:textId="77777777" w:rsidR="000B2F21" w:rsidRDefault="003972DF">
            <w:r>
              <w:t>x</w:t>
            </w:r>
          </w:p>
        </w:tc>
        <w:tc>
          <w:tcPr>
            <w:tcW w:w="1597" w:type="dxa"/>
          </w:tcPr>
          <w:p w14:paraId="06F030F2" w14:textId="77777777" w:rsidR="000B2F21" w:rsidRDefault="000B2F21">
            <w:pPr>
              <w:pStyle w:val="Compact"/>
            </w:pPr>
          </w:p>
        </w:tc>
      </w:tr>
      <w:tr w:rsidR="000B2F21" w14:paraId="06F030FA" w14:textId="77777777" w:rsidTr="0060076D">
        <w:tc>
          <w:tcPr>
            <w:tcW w:w="1548" w:type="dxa"/>
          </w:tcPr>
          <w:p w14:paraId="06F030F4" w14:textId="77777777" w:rsidR="000B2F21" w:rsidRPr="004C6E56" w:rsidRDefault="003972DF">
            <w:pPr>
              <w:rPr>
                <w:sz w:val="20"/>
                <w:szCs w:val="20"/>
              </w:rPr>
            </w:pPr>
            <w:r w:rsidRPr="004C6E56">
              <w:rPr>
                <w:sz w:val="20"/>
                <w:szCs w:val="20"/>
              </w:rPr>
              <w:t>Robots.txt</w:t>
            </w:r>
          </w:p>
        </w:tc>
        <w:tc>
          <w:tcPr>
            <w:tcW w:w="1643" w:type="dxa"/>
          </w:tcPr>
          <w:p w14:paraId="06F030F5" w14:textId="77777777" w:rsidR="000B2F21" w:rsidRDefault="000B2F21">
            <w:pPr>
              <w:pStyle w:val="Compact"/>
            </w:pPr>
          </w:p>
        </w:tc>
        <w:tc>
          <w:tcPr>
            <w:tcW w:w="1596" w:type="dxa"/>
          </w:tcPr>
          <w:p w14:paraId="06F030F6" w14:textId="77777777" w:rsidR="000B2F21" w:rsidRDefault="000B2F21">
            <w:pPr>
              <w:pStyle w:val="Compact"/>
            </w:pPr>
          </w:p>
        </w:tc>
        <w:tc>
          <w:tcPr>
            <w:tcW w:w="1596" w:type="dxa"/>
          </w:tcPr>
          <w:p w14:paraId="06F030F7" w14:textId="77777777" w:rsidR="000B2F21" w:rsidRDefault="000B2F21">
            <w:pPr>
              <w:pStyle w:val="Compact"/>
            </w:pPr>
          </w:p>
        </w:tc>
        <w:tc>
          <w:tcPr>
            <w:tcW w:w="1596" w:type="dxa"/>
          </w:tcPr>
          <w:p w14:paraId="06F030F8" w14:textId="77777777" w:rsidR="000B2F21" w:rsidRDefault="003972DF">
            <w:r>
              <w:t>x</w:t>
            </w:r>
          </w:p>
        </w:tc>
        <w:tc>
          <w:tcPr>
            <w:tcW w:w="1597" w:type="dxa"/>
          </w:tcPr>
          <w:p w14:paraId="06F030F9" w14:textId="77777777" w:rsidR="000B2F21" w:rsidRDefault="000B2F21">
            <w:pPr>
              <w:pStyle w:val="Compact"/>
            </w:pPr>
          </w:p>
        </w:tc>
      </w:tr>
      <w:tr w:rsidR="0060076D" w14:paraId="06F03101" w14:textId="77777777" w:rsidTr="0060076D">
        <w:tc>
          <w:tcPr>
            <w:tcW w:w="1548" w:type="dxa"/>
          </w:tcPr>
          <w:p w14:paraId="06F030FB" w14:textId="77777777" w:rsidR="000B2F21" w:rsidRPr="004C6E56" w:rsidRDefault="003972DF">
            <w:pPr>
              <w:rPr>
                <w:sz w:val="20"/>
                <w:szCs w:val="20"/>
              </w:rPr>
            </w:pPr>
            <w:r w:rsidRPr="004C6E56">
              <w:rPr>
                <w:sz w:val="20"/>
                <w:szCs w:val="20"/>
              </w:rPr>
              <w:t>Vocabulary for Expressing Content Preferences for AI</w:t>
            </w:r>
          </w:p>
        </w:tc>
        <w:tc>
          <w:tcPr>
            <w:tcW w:w="1643" w:type="dxa"/>
          </w:tcPr>
          <w:p w14:paraId="06F030FC" w14:textId="77777777" w:rsidR="000B2F21" w:rsidRDefault="000B2F21">
            <w:pPr>
              <w:pStyle w:val="Compact"/>
            </w:pPr>
          </w:p>
        </w:tc>
        <w:tc>
          <w:tcPr>
            <w:tcW w:w="1596" w:type="dxa"/>
          </w:tcPr>
          <w:p w14:paraId="06F030FD" w14:textId="77777777" w:rsidR="000B2F21" w:rsidRDefault="000B2F21">
            <w:pPr>
              <w:pStyle w:val="Compact"/>
            </w:pPr>
          </w:p>
        </w:tc>
        <w:tc>
          <w:tcPr>
            <w:tcW w:w="1596" w:type="dxa"/>
          </w:tcPr>
          <w:p w14:paraId="06F030FE" w14:textId="77777777" w:rsidR="000B2F21" w:rsidRDefault="000B2F21">
            <w:pPr>
              <w:pStyle w:val="Compact"/>
            </w:pPr>
          </w:p>
        </w:tc>
        <w:tc>
          <w:tcPr>
            <w:tcW w:w="1596" w:type="dxa"/>
          </w:tcPr>
          <w:p w14:paraId="06F030FF" w14:textId="77777777" w:rsidR="000B2F21" w:rsidRDefault="003972DF">
            <w:r>
              <w:t>x</w:t>
            </w:r>
          </w:p>
        </w:tc>
        <w:tc>
          <w:tcPr>
            <w:tcW w:w="1597" w:type="dxa"/>
          </w:tcPr>
          <w:p w14:paraId="06F03100" w14:textId="77777777" w:rsidR="000B2F21" w:rsidRDefault="000B2F21">
            <w:pPr>
              <w:pStyle w:val="Compact"/>
            </w:pPr>
          </w:p>
        </w:tc>
      </w:tr>
      <w:tr w:rsidR="000B2F21" w14:paraId="06F03108" w14:textId="77777777" w:rsidTr="0060076D">
        <w:tc>
          <w:tcPr>
            <w:tcW w:w="1548" w:type="dxa"/>
          </w:tcPr>
          <w:p w14:paraId="06F03102" w14:textId="77777777" w:rsidR="000B2F21" w:rsidRPr="004C6E56" w:rsidRDefault="003972DF">
            <w:pPr>
              <w:rPr>
                <w:sz w:val="20"/>
                <w:szCs w:val="20"/>
              </w:rPr>
            </w:pPr>
            <w:r w:rsidRPr="004C6E56">
              <w:rPr>
                <w:sz w:val="20"/>
                <w:szCs w:val="20"/>
              </w:rPr>
              <w:t xml:space="preserve">Open Binding of Content </w:t>
            </w:r>
            <w:r w:rsidRPr="004C6E56">
              <w:rPr>
                <w:sz w:val="20"/>
                <w:szCs w:val="20"/>
              </w:rPr>
              <w:t>Identifiers (OBID)</w:t>
            </w:r>
          </w:p>
        </w:tc>
        <w:tc>
          <w:tcPr>
            <w:tcW w:w="1643" w:type="dxa"/>
          </w:tcPr>
          <w:p w14:paraId="06F03103" w14:textId="77777777" w:rsidR="000B2F21" w:rsidRDefault="000B2F21">
            <w:pPr>
              <w:pStyle w:val="Compact"/>
            </w:pPr>
          </w:p>
        </w:tc>
        <w:tc>
          <w:tcPr>
            <w:tcW w:w="1596" w:type="dxa"/>
          </w:tcPr>
          <w:p w14:paraId="06F03104" w14:textId="77777777" w:rsidR="000B2F21" w:rsidRDefault="000B2F21">
            <w:pPr>
              <w:pStyle w:val="Compact"/>
            </w:pPr>
          </w:p>
        </w:tc>
        <w:tc>
          <w:tcPr>
            <w:tcW w:w="1596" w:type="dxa"/>
          </w:tcPr>
          <w:p w14:paraId="06F03105" w14:textId="77777777" w:rsidR="000B2F21" w:rsidRDefault="003972DF">
            <w:r>
              <w:t>x</w:t>
            </w:r>
          </w:p>
        </w:tc>
        <w:tc>
          <w:tcPr>
            <w:tcW w:w="1596" w:type="dxa"/>
          </w:tcPr>
          <w:p w14:paraId="06F03106" w14:textId="77777777" w:rsidR="000B2F21" w:rsidRDefault="000B2F21">
            <w:pPr>
              <w:pStyle w:val="Compact"/>
            </w:pPr>
          </w:p>
        </w:tc>
        <w:tc>
          <w:tcPr>
            <w:tcW w:w="1597" w:type="dxa"/>
          </w:tcPr>
          <w:p w14:paraId="06F03107" w14:textId="77777777" w:rsidR="000B2F21" w:rsidRDefault="000B2F21">
            <w:pPr>
              <w:pStyle w:val="Compact"/>
            </w:pPr>
          </w:p>
        </w:tc>
      </w:tr>
      <w:tr w:rsidR="0060076D" w14:paraId="06F0310F" w14:textId="77777777" w:rsidTr="0060076D">
        <w:tc>
          <w:tcPr>
            <w:tcW w:w="1548" w:type="dxa"/>
          </w:tcPr>
          <w:p w14:paraId="06F03109" w14:textId="77777777" w:rsidR="000B2F21" w:rsidRPr="00190BAF" w:rsidRDefault="003972DF">
            <w:pPr>
              <w:rPr>
                <w:sz w:val="18"/>
                <w:szCs w:val="18"/>
              </w:rPr>
            </w:pPr>
            <w:r w:rsidRPr="00190BAF">
              <w:rPr>
                <w:sz w:val="18"/>
                <w:szCs w:val="18"/>
              </w:rPr>
              <w:t>X.ig-dw: Implementation Guidelines for Digital Watermarking</w:t>
            </w:r>
          </w:p>
        </w:tc>
        <w:tc>
          <w:tcPr>
            <w:tcW w:w="1643" w:type="dxa"/>
          </w:tcPr>
          <w:p w14:paraId="06F0310A" w14:textId="77777777" w:rsidR="000B2F21" w:rsidRDefault="000B2F21">
            <w:pPr>
              <w:pStyle w:val="Compact"/>
            </w:pPr>
          </w:p>
        </w:tc>
        <w:tc>
          <w:tcPr>
            <w:tcW w:w="1596" w:type="dxa"/>
          </w:tcPr>
          <w:p w14:paraId="06F0310B" w14:textId="77777777" w:rsidR="000B2F21" w:rsidRDefault="000B2F21">
            <w:pPr>
              <w:pStyle w:val="Compact"/>
            </w:pPr>
          </w:p>
        </w:tc>
        <w:tc>
          <w:tcPr>
            <w:tcW w:w="1596" w:type="dxa"/>
          </w:tcPr>
          <w:p w14:paraId="06F0310C" w14:textId="77777777" w:rsidR="000B2F21" w:rsidRDefault="000B2F21">
            <w:pPr>
              <w:pStyle w:val="Compact"/>
            </w:pPr>
          </w:p>
        </w:tc>
        <w:tc>
          <w:tcPr>
            <w:tcW w:w="1596" w:type="dxa"/>
          </w:tcPr>
          <w:p w14:paraId="06F0310D" w14:textId="77777777" w:rsidR="000B2F21" w:rsidRDefault="000B2F21">
            <w:pPr>
              <w:pStyle w:val="Compact"/>
            </w:pPr>
          </w:p>
        </w:tc>
        <w:tc>
          <w:tcPr>
            <w:tcW w:w="1597" w:type="dxa"/>
          </w:tcPr>
          <w:p w14:paraId="06F0310E" w14:textId="77777777" w:rsidR="000B2F21" w:rsidRDefault="003972DF">
            <w:r>
              <w:t>x</w:t>
            </w:r>
          </w:p>
        </w:tc>
      </w:tr>
      <w:tr w:rsidR="000B2F21" w14:paraId="06F03116" w14:textId="77777777" w:rsidTr="0060076D">
        <w:tc>
          <w:tcPr>
            <w:tcW w:w="1548" w:type="dxa"/>
          </w:tcPr>
          <w:p w14:paraId="06F03110" w14:textId="77777777" w:rsidR="000B2F21" w:rsidRPr="004C6E56" w:rsidRDefault="003972DF">
            <w:pPr>
              <w:rPr>
                <w:sz w:val="20"/>
                <w:szCs w:val="20"/>
              </w:rPr>
            </w:pPr>
            <w:r w:rsidRPr="004C6E56">
              <w:rPr>
                <w:sz w:val="20"/>
                <w:szCs w:val="20"/>
              </w:rPr>
              <w:t>Specification of Digital Rights Management (DRM) Technology for Digital Publications</w:t>
            </w:r>
          </w:p>
        </w:tc>
        <w:tc>
          <w:tcPr>
            <w:tcW w:w="1643" w:type="dxa"/>
          </w:tcPr>
          <w:p w14:paraId="06F03111" w14:textId="77777777" w:rsidR="000B2F21" w:rsidRDefault="000B2F21">
            <w:pPr>
              <w:pStyle w:val="Compact"/>
            </w:pPr>
          </w:p>
        </w:tc>
        <w:tc>
          <w:tcPr>
            <w:tcW w:w="1596" w:type="dxa"/>
          </w:tcPr>
          <w:p w14:paraId="06F03112" w14:textId="77777777" w:rsidR="000B2F21" w:rsidRDefault="000B2F21">
            <w:pPr>
              <w:pStyle w:val="Compact"/>
            </w:pPr>
          </w:p>
        </w:tc>
        <w:tc>
          <w:tcPr>
            <w:tcW w:w="1596" w:type="dxa"/>
          </w:tcPr>
          <w:p w14:paraId="06F03113" w14:textId="77777777" w:rsidR="000B2F21" w:rsidRDefault="000B2F21">
            <w:pPr>
              <w:pStyle w:val="Compact"/>
            </w:pPr>
          </w:p>
        </w:tc>
        <w:tc>
          <w:tcPr>
            <w:tcW w:w="1596" w:type="dxa"/>
          </w:tcPr>
          <w:p w14:paraId="06F03114" w14:textId="77777777" w:rsidR="000B2F21" w:rsidRDefault="003972DF">
            <w:r>
              <w:t>x</w:t>
            </w:r>
          </w:p>
        </w:tc>
        <w:tc>
          <w:tcPr>
            <w:tcW w:w="1597" w:type="dxa"/>
          </w:tcPr>
          <w:p w14:paraId="06F03115" w14:textId="77777777" w:rsidR="000B2F21" w:rsidRDefault="000B2F21">
            <w:pPr>
              <w:pStyle w:val="Compact"/>
            </w:pPr>
          </w:p>
        </w:tc>
      </w:tr>
      <w:tr w:rsidR="0060076D" w14:paraId="06F0311D" w14:textId="77777777" w:rsidTr="0060076D">
        <w:tc>
          <w:tcPr>
            <w:tcW w:w="1548" w:type="dxa"/>
          </w:tcPr>
          <w:p w14:paraId="06F03117" w14:textId="77777777" w:rsidR="000B2F21" w:rsidRPr="004C6E56" w:rsidRDefault="003972DF">
            <w:pPr>
              <w:rPr>
                <w:sz w:val="20"/>
                <w:szCs w:val="20"/>
              </w:rPr>
            </w:pPr>
            <w:r w:rsidRPr="004C6E56">
              <w:rPr>
                <w:sz w:val="20"/>
                <w:szCs w:val="20"/>
              </w:rPr>
              <w:t xml:space="preserve">A Review of Medical Image Watermarking Requirements for </w:t>
            </w:r>
            <w:r w:rsidRPr="004C6E56">
              <w:rPr>
                <w:sz w:val="20"/>
                <w:szCs w:val="20"/>
              </w:rPr>
              <w:t>Teleradiology</w:t>
            </w:r>
          </w:p>
        </w:tc>
        <w:tc>
          <w:tcPr>
            <w:tcW w:w="1643" w:type="dxa"/>
          </w:tcPr>
          <w:p w14:paraId="06F03118" w14:textId="77777777" w:rsidR="000B2F21" w:rsidRDefault="000B2F21">
            <w:pPr>
              <w:pStyle w:val="Compact"/>
            </w:pPr>
          </w:p>
        </w:tc>
        <w:tc>
          <w:tcPr>
            <w:tcW w:w="1596" w:type="dxa"/>
          </w:tcPr>
          <w:p w14:paraId="06F03119" w14:textId="77777777" w:rsidR="000B2F21" w:rsidRDefault="000B2F21">
            <w:pPr>
              <w:pStyle w:val="Compact"/>
            </w:pPr>
          </w:p>
        </w:tc>
        <w:tc>
          <w:tcPr>
            <w:tcW w:w="1596" w:type="dxa"/>
          </w:tcPr>
          <w:p w14:paraId="06F0311A" w14:textId="77777777" w:rsidR="000B2F21" w:rsidRDefault="000B2F21">
            <w:pPr>
              <w:pStyle w:val="Compact"/>
            </w:pPr>
          </w:p>
        </w:tc>
        <w:tc>
          <w:tcPr>
            <w:tcW w:w="1596" w:type="dxa"/>
          </w:tcPr>
          <w:p w14:paraId="06F0311B" w14:textId="77777777" w:rsidR="000B2F21" w:rsidRDefault="000B2F21">
            <w:pPr>
              <w:pStyle w:val="Compact"/>
            </w:pPr>
          </w:p>
        </w:tc>
        <w:tc>
          <w:tcPr>
            <w:tcW w:w="1597" w:type="dxa"/>
          </w:tcPr>
          <w:p w14:paraId="06F0311C" w14:textId="77777777" w:rsidR="000B2F21" w:rsidRDefault="003972DF">
            <w:r>
              <w:t>x</w:t>
            </w:r>
          </w:p>
        </w:tc>
      </w:tr>
      <w:tr w:rsidR="000B2F21" w14:paraId="06F03124" w14:textId="77777777" w:rsidTr="0060076D">
        <w:tc>
          <w:tcPr>
            <w:tcW w:w="1548" w:type="dxa"/>
          </w:tcPr>
          <w:p w14:paraId="06F0311E" w14:textId="77777777" w:rsidR="000B2F21" w:rsidRPr="004C6E56" w:rsidRDefault="003972DF">
            <w:pPr>
              <w:rPr>
                <w:sz w:val="20"/>
                <w:szCs w:val="20"/>
              </w:rPr>
            </w:pPr>
            <w:r w:rsidRPr="004C6E56">
              <w:rPr>
                <w:sz w:val="20"/>
                <w:szCs w:val="20"/>
              </w:rPr>
              <w:t>Evaluation Tools for Persistent Association Technologies</w:t>
            </w:r>
          </w:p>
        </w:tc>
        <w:tc>
          <w:tcPr>
            <w:tcW w:w="1643" w:type="dxa"/>
          </w:tcPr>
          <w:p w14:paraId="06F0311F" w14:textId="77777777" w:rsidR="000B2F21" w:rsidRDefault="000B2F21">
            <w:pPr>
              <w:pStyle w:val="Compact"/>
            </w:pPr>
          </w:p>
        </w:tc>
        <w:tc>
          <w:tcPr>
            <w:tcW w:w="1596" w:type="dxa"/>
          </w:tcPr>
          <w:p w14:paraId="06F03120" w14:textId="77777777" w:rsidR="000B2F21" w:rsidRDefault="003972DF">
            <w:r>
              <w:t>x</w:t>
            </w:r>
          </w:p>
        </w:tc>
        <w:tc>
          <w:tcPr>
            <w:tcW w:w="1596" w:type="dxa"/>
          </w:tcPr>
          <w:p w14:paraId="06F03121" w14:textId="77777777" w:rsidR="000B2F21" w:rsidRDefault="000B2F21">
            <w:pPr>
              <w:pStyle w:val="Compact"/>
            </w:pPr>
          </w:p>
        </w:tc>
        <w:tc>
          <w:tcPr>
            <w:tcW w:w="1596" w:type="dxa"/>
          </w:tcPr>
          <w:p w14:paraId="06F03122" w14:textId="77777777" w:rsidR="000B2F21" w:rsidRDefault="000B2F21">
            <w:pPr>
              <w:pStyle w:val="Compact"/>
            </w:pPr>
          </w:p>
        </w:tc>
        <w:tc>
          <w:tcPr>
            <w:tcW w:w="1597" w:type="dxa"/>
          </w:tcPr>
          <w:p w14:paraId="06F03123" w14:textId="77777777" w:rsidR="000B2F21" w:rsidRDefault="003972DF">
            <w:r>
              <w:t>x</w:t>
            </w:r>
          </w:p>
        </w:tc>
      </w:tr>
      <w:tr w:rsidR="0060076D" w14:paraId="06F0312B" w14:textId="77777777" w:rsidTr="0060076D">
        <w:tc>
          <w:tcPr>
            <w:tcW w:w="1548" w:type="dxa"/>
          </w:tcPr>
          <w:p w14:paraId="06F03125" w14:textId="77777777" w:rsidR="000B2F21" w:rsidRPr="00190BAF" w:rsidRDefault="003972DF">
            <w:pPr>
              <w:rPr>
                <w:sz w:val="18"/>
                <w:szCs w:val="18"/>
              </w:rPr>
            </w:pPr>
            <w:r w:rsidRPr="00190BAF">
              <w:rPr>
                <w:sz w:val="18"/>
                <w:szCs w:val="18"/>
              </w:rPr>
              <w:lastRenderedPageBreak/>
              <w:t>IEEE Draft Standard for Evaluation Method of Robustness of Digital Watermarking Implementation in Digital Contents</w:t>
            </w:r>
          </w:p>
        </w:tc>
        <w:tc>
          <w:tcPr>
            <w:tcW w:w="1643" w:type="dxa"/>
          </w:tcPr>
          <w:p w14:paraId="06F03126" w14:textId="77777777" w:rsidR="000B2F21" w:rsidRDefault="000B2F21">
            <w:pPr>
              <w:pStyle w:val="Compact"/>
            </w:pPr>
          </w:p>
        </w:tc>
        <w:tc>
          <w:tcPr>
            <w:tcW w:w="1596" w:type="dxa"/>
          </w:tcPr>
          <w:p w14:paraId="06F03127" w14:textId="77777777" w:rsidR="000B2F21" w:rsidRDefault="000B2F21">
            <w:pPr>
              <w:pStyle w:val="Compact"/>
            </w:pPr>
          </w:p>
        </w:tc>
        <w:tc>
          <w:tcPr>
            <w:tcW w:w="1596" w:type="dxa"/>
          </w:tcPr>
          <w:p w14:paraId="06F03128" w14:textId="77777777" w:rsidR="000B2F21" w:rsidRDefault="000B2F21">
            <w:pPr>
              <w:pStyle w:val="Compact"/>
            </w:pPr>
          </w:p>
        </w:tc>
        <w:tc>
          <w:tcPr>
            <w:tcW w:w="1596" w:type="dxa"/>
          </w:tcPr>
          <w:p w14:paraId="06F03129" w14:textId="77777777" w:rsidR="000B2F21" w:rsidRDefault="000B2F21">
            <w:pPr>
              <w:pStyle w:val="Compact"/>
            </w:pPr>
          </w:p>
        </w:tc>
        <w:tc>
          <w:tcPr>
            <w:tcW w:w="1597" w:type="dxa"/>
          </w:tcPr>
          <w:p w14:paraId="06F0312A" w14:textId="77777777" w:rsidR="000B2F21" w:rsidRDefault="003972DF">
            <w:r>
              <w:t>x</w:t>
            </w:r>
          </w:p>
        </w:tc>
      </w:tr>
      <w:tr w:rsidR="000874D7" w:rsidRPr="00C64AC5" w14:paraId="26394F65" w14:textId="77777777" w:rsidTr="0060076D">
        <w:tc>
          <w:tcPr>
            <w:tcW w:w="1548" w:type="dxa"/>
          </w:tcPr>
          <w:p w14:paraId="1D6AB669" w14:textId="7E3DFB96" w:rsidR="000874D7" w:rsidRPr="00F84A57" w:rsidRDefault="000874D7">
            <w:pPr>
              <w:rPr>
                <w:sz w:val="18"/>
                <w:szCs w:val="18"/>
                <w:lang w:val="fr-CH"/>
              </w:rPr>
            </w:pPr>
            <w:r w:rsidRPr="000874D7">
              <w:rPr>
                <w:sz w:val="18"/>
                <w:szCs w:val="18"/>
                <w:lang w:val="fr-CH"/>
              </w:rPr>
              <w:t>H.274 (V4)</w:t>
            </w:r>
          </w:p>
        </w:tc>
        <w:tc>
          <w:tcPr>
            <w:tcW w:w="1643" w:type="dxa"/>
          </w:tcPr>
          <w:p w14:paraId="21E48D79" w14:textId="77777777" w:rsidR="000874D7" w:rsidRPr="00C64AC5" w:rsidRDefault="000874D7">
            <w:pPr>
              <w:pStyle w:val="Compact"/>
              <w:rPr>
                <w:lang w:val="fr-CH"/>
              </w:rPr>
            </w:pPr>
          </w:p>
        </w:tc>
        <w:tc>
          <w:tcPr>
            <w:tcW w:w="1596" w:type="dxa"/>
          </w:tcPr>
          <w:p w14:paraId="58141EB1" w14:textId="2161427A" w:rsidR="000874D7" w:rsidRPr="00C64AC5" w:rsidRDefault="001C7149">
            <w:pPr>
              <w:pStyle w:val="Compact"/>
              <w:rPr>
                <w:lang w:val="fr-CH"/>
              </w:rPr>
            </w:pPr>
            <w:proofErr w:type="gramStart"/>
            <w:r>
              <w:rPr>
                <w:lang w:val="fr-CH"/>
              </w:rPr>
              <w:t>x</w:t>
            </w:r>
            <w:proofErr w:type="gramEnd"/>
          </w:p>
        </w:tc>
        <w:tc>
          <w:tcPr>
            <w:tcW w:w="1596" w:type="dxa"/>
          </w:tcPr>
          <w:p w14:paraId="16EA4DEF" w14:textId="77777777" w:rsidR="000874D7" w:rsidRPr="00C64AC5" w:rsidRDefault="000874D7">
            <w:pPr>
              <w:pStyle w:val="Compact"/>
              <w:rPr>
                <w:lang w:val="fr-CH"/>
              </w:rPr>
            </w:pPr>
          </w:p>
        </w:tc>
        <w:tc>
          <w:tcPr>
            <w:tcW w:w="1596" w:type="dxa"/>
          </w:tcPr>
          <w:p w14:paraId="35BC974D" w14:textId="77777777" w:rsidR="000874D7" w:rsidRPr="00C64AC5" w:rsidRDefault="000874D7">
            <w:pPr>
              <w:pStyle w:val="Compact"/>
              <w:rPr>
                <w:lang w:val="fr-CH"/>
              </w:rPr>
            </w:pPr>
          </w:p>
        </w:tc>
        <w:tc>
          <w:tcPr>
            <w:tcW w:w="1597" w:type="dxa"/>
          </w:tcPr>
          <w:p w14:paraId="1F0537C5" w14:textId="77777777" w:rsidR="000874D7" w:rsidRPr="00C64AC5" w:rsidRDefault="000874D7">
            <w:pPr>
              <w:rPr>
                <w:lang w:val="fr-CH"/>
              </w:rPr>
            </w:pPr>
          </w:p>
        </w:tc>
      </w:tr>
      <w:tr w:rsidR="002D2921" w:rsidRPr="00C64AC5" w14:paraId="2C4FD823" w14:textId="77777777" w:rsidTr="0060076D">
        <w:tc>
          <w:tcPr>
            <w:tcW w:w="1548" w:type="dxa"/>
          </w:tcPr>
          <w:p w14:paraId="125AD53F" w14:textId="387D6AC4" w:rsidR="002D2921" w:rsidRPr="000874D7" w:rsidRDefault="002D2921">
            <w:pPr>
              <w:rPr>
                <w:sz w:val="18"/>
                <w:szCs w:val="18"/>
                <w:lang w:val="fr-CH"/>
              </w:rPr>
            </w:pPr>
            <w:proofErr w:type="gramStart"/>
            <w:r>
              <w:rPr>
                <w:sz w:val="18"/>
                <w:szCs w:val="18"/>
                <w:lang w:val="fr-CH"/>
              </w:rPr>
              <w:t>H.VADS</w:t>
            </w:r>
            <w:proofErr w:type="gramEnd"/>
          </w:p>
        </w:tc>
        <w:tc>
          <w:tcPr>
            <w:tcW w:w="1643" w:type="dxa"/>
          </w:tcPr>
          <w:p w14:paraId="41B3848A" w14:textId="77777777" w:rsidR="002D2921" w:rsidRPr="00C64AC5" w:rsidRDefault="002D2921">
            <w:pPr>
              <w:pStyle w:val="Compact"/>
              <w:rPr>
                <w:lang w:val="fr-CH"/>
              </w:rPr>
            </w:pPr>
          </w:p>
        </w:tc>
        <w:tc>
          <w:tcPr>
            <w:tcW w:w="1596" w:type="dxa"/>
          </w:tcPr>
          <w:p w14:paraId="1EF073E2" w14:textId="3E75B8A5" w:rsidR="002D2921" w:rsidRDefault="002D2921">
            <w:pPr>
              <w:pStyle w:val="Compact"/>
              <w:rPr>
                <w:lang w:val="fr-CH"/>
              </w:rPr>
            </w:pPr>
            <w:proofErr w:type="gramStart"/>
            <w:r>
              <w:rPr>
                <w:lang w:val="fr-CH"/>
              </w:rPr>
              <w:t>x</w:t>
            </w:r>
            <w:proofErr w:type="gramEnd"/>
          </w:p>
        </w:tc>
        <w:tc>
          <w:tcPr>
            <w:tcW w:w="1596" w:type="dxa"/>
          </w:tcPr>
          <w:p w14:paraId="099A5F1A" w14:textId="77777777" w:rsidR="002D2921" w:rsidRPr="00C64AC5" w:rsidRDefault="002D2921">
            <w:pPr>
              <w:pStyle w:val="Compact"/>
              <w:rPr>
                <w:lang w:val="fr-CH"/>
              </w:rPr>
            </w:pPr>
          </w:p>
        </w:tc>
        <w:tc>
          <w:tcPr>
            <w:tcW w:w="1596" w:type="dxa"/>
          </w:tcPr>
          <w:p w14:paraId="023F0C31" w14:textId="77777777" w:rsidR="002D2921" w:rsidRPr="00C64AC5" w:rsidRDefault="002D2921">
            <w:pPr>
              <w:pStyle w:val="Compact"/>
              <w:rPr>
                <w:lang w:val="fr-CH"/>
              </w:rPr>
            </w:pPr>
          </w:p>
        </w:tc>
        <w:tc>
          <w:tcPr>
            <w:tcW w:w="1597" w:type="dxa"/>
          </w:tcPr>
          <w:p w14:paraId="47C35991" w14:textId="77777777" w:rsidR="002D2921" w:rsidRPr="00C64AC5" w:rsidRDefault="002D2921">
            <w:pPr>
              <w:rPr>
                <w:lang w:val="fr-CH"/>
              </w:rPr>
            </w:pPr>
          </w:p>
        </w:tc>
      </w:tr>
    </w:tbl>
    <w:p w14:paraId="28517FC7" w14:textId="77777777" w:rsidR="003244C6" w:rsidRDefault="003244C6">
      <w:pPr>
        <w:pStyle w:val="Heading2"/>
        <w:rPr>
          <w:lang w:val="fr-CH"/>
        </w:rPr>
      </w:pPr>
      <w:bookmarkStart w:id="123" w:name="X569292577f64fb049924eb3185ffd6f513576c7"/>
      <w:bookmarkEnd w:id="120"/>
    </w:p>
    <w:p w14:paraId="5AED7ABD" w14:textId="77777777" w:rsidR="004E58AB" w:rsidRDefault="004E58AB" w:rsidP="004E58AB">
      <w:pPr>
        <w:pStyle w:val="BodyText"/>
        <w:rPr>
          <w:lang w:val="fr-CH"/>
        </w:rPr>
      </w:pPr>
    </w:p>
    <w:p w14:paraId="530CC735" w14:textId="77777777" w:rsidR="004E58AB" w:rsidRDefault="004E58AB" w:rsidP="004E58AB">
      <w:pPr>
        <w:pStyle w:val="BodyText"/>
        <w:rPr>
          <w:lang w:val="fr-CH"/>
        </w:rPr>
      </w:pPr>
    </w:p>
    <w:p w14:paraId="28D8A699" w14:textId="77777777" w:rsidR="004E58AB" w:rsidRPr="004E58AB" w:rsidRDefault="004E58AB" w:rsidP="004E58AB">
      <w:pPr>
        <w:pStyle w:val="BodyText"/>
        <w:rPr>
          <w:lang w:val="fr-CH"/>
        </w:rPr>
      </w:pPr>
    </w:p>
    <w:p w14:paraId="06F0312C" w14:textId="2662688C" w:rsidR="000B2F21" w:rsidRDefault="00B132C8">
      <w:pPr>
        <w:pStyle w:val="Heading2"/>
      </w:pPr>
      <w:bookmarkStart w:id="124" w:name="_Toc197422065"/>
      <w:bookmarkStart w:id="125" w:name="_Toc197422277"/>
      <w:r>
        <w:t>4.</w:t>
      </w:r>
      <w:proofErr w:type="gramStart"/>
      <w:r>
        <w:t>2.Graphical</w:t>
      </w:r>
      <w:proofErr w:type="gramEnd"/>
      <w:r>
        <w:t xml:space="preserve"> Representations</w:t>
      </w:r>
      <w:bookmarkEnd w:id="124"/>
      <w:bookmarkEnd w:id="125"/>
    </w:p>
    <w:p w14:paraId="0C36CF51" w14:textId="36F5C3AB" w:rsidR="001D3D27" w:rsidRDefault="001D3D27" w:rsidP="003E0DC0">
      <w:bookmarkStart w:id="126" w:name="Xe3320f36cefde5c58e5d3a5e13a1324503ffccd"/>
      <w:bookmarkEnd w:id="117"/>
      <w:bookmarkEnd w:id="123"/>
    </w:p>
    <w:p w14:paraId="11F41931" w14:textId="062A9A7F" w:rsidR="000A477E" w:rsidRDefault="004E58AB" w:rsidP="003E0DC0">
      <w:r>
        <w:rPr>
          <w:noProof/>
        </w:rPr>
        <w:lastRenderedPageBreak/>
        <w:drawing>
          <wp:inline distT="0" distB="0" distL="0" distR="0" wp14:anchorId="2B75ABBE" wp14:editId="508672B1">
            <wp:extent cx="5943600" cy="5646420"/>
            <wp:effectExtent l="0" t="0" r="0" b="0"/>
            <wp:docPr id="662990031" name="Picture 3" descr="A circular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90031" name="Picture 3" descr="A circular chart with different colored circles&#10;&#10;AI-generated content may be incorrec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5646420"/>
                    </a:xfrm>
                    <a:prstGeom prst="rect">
                      <a:avLst/>
                    </a:prstGeom>
                  </pic:spPr>
                </pic:pic>
              </a:graphicData>
            </a:graphic>
          </wp:inline>
        </w:drawing>
      </w:r>
    </w:p>
    <w:p w14:paraId="495C4AF3" w14:textId="77777777" w:rsidR="00023C6B" w:rsidRDefault="00023C6B" w:rsidP="003E0DC0"/>
    <w:p w14:paraId="415A70B7" w14:textId="77777777" w:rsidR="00023C6B" w:rsidRDefault="00023C6B" w:rsidP="003E0DC0"/>
    <w:p w14:paraId="252D4E0D" w14:textId="27345674" w:rsidR="001D3D27" w:rsidRDefault="00E1114D" w:rsidP="00EA2F4A">
      <w:pPr>
        <w:pStyle w:val="BodyText"/>
      </w:pPr>
      <w:r>
        <w:rPr>
          <w:noProof/>
        </w:rPr>
        <w:lastRenderedPageBreak/>
        <w:drawing>
          <wp:inline distT="0" distB="0" distL="0" distR="0" wp14:anchorId="1DE56527" wp14:editId="33783D0B">
            <wp:extent cx="5943600" cy="4523105"/>
            <wp:effectExtent l="0" t="0" r="0" b="0"/>
            <wp:docPr id="1595569300" name="Picture 4" descr="A circular chart with text in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69300" name="Picture 4" descr="A circular chart with text in center&#10;&#10;AI-generated content may be incorrec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4523105"/>
                    </a:xfrm>
                    <a:prstGeom prst="rect">
                      <a:avLst/>
                    </a:prstGeom>
                  </pic:spPr>
                </pic:pic>
              </a:graphicData>
            </a:graphic>
          </wp:inline>
        </w:drawing>
      </w:r>
    </w:p>
    <w:p w14:paraId="06F03132" w14:textId="2DBC203B" w:rsidR="000B2F21" w:rsidRDefault="00B132C8">
      <w:pPr>
        <w:pStyle w:val="Heading1"/>
      </w:pPr>
      <w:bookmarkStart w:id="127" w:name="_Toc197422067"/>
      <w:bookmarkStart w:id="128" w:name="_Toc197422278"/>
      <w:r>
        <w:t>5. Identified Gaps and Opportunities</w:t>
      </w:r>
      <w:bookmarkEnd w:id="127"/>
      <w:bookmarkEnd w:id="128"/>
    </w:p>
    <w:p w14:paraId="06F03133" w14:textId="77777777" w:rsidR="000B2F21" w:rsidRDefault="003972DF">
      <w:pPr>
        <w:pStyle w:val="FirstParagraph"/>
      </w:pPr>
      <w:r>
        <w:t>TBD</w:t>
      </w:r>
    </w:p>
    <w:p w14:paraId="06F03134" w14:textId="70F94B28" w:rsidR="000B2F21" w:rsidRDefault="00B132C8">
      <w:pPr>
        <w:pStyle w:val="Heading1"/>
      </w:pPr>
      <w:bookmarkStart w:id="129" w:name="_Toc197422068"/>
      <w:bookmarkStart w:id="130" w:name="_Toc197422279"/>
      <w:bookmarkEnd w:id="126"/>
      <w:r>
        <w:t>6. Conclusion and next steps</w:t>
      </w:r>
      <w:bookmarkStart w:id="131" w:name="X64faff7e383d04341a4f234aa69d9e888d691f3"/>
      <w:bookmarkEnd w:id="129"/>
      <w:bookmarkEnd w:id="130"/>
    </w:p>
    <w:p w14:paraId="06F03135" w14:textId="77777777" w:rsidR="000B2F21" w:rsidRDefault="003972DF">
      <w:pPr>
        <w:pStyle w:val="FirstParagraph"/>
      </w:pPr>
      <w:r>
        <w:t>Through the categorization of these existing standards into key areas, we have highlighted their critical role in fostering trust, accountability, and integrity in the digital ecosystem. The findings underscore the importance of continued collaboration among Standard Development Organizations (SDOs), industry stakeholders, and researchers to address existing gaps and emerging challenges.</w:t>
      </w:r>
    </w:p>
    <w:p w14:paraId="06F03136" w14:textId="77777777" w:rsidR="000B2F21" w:rsidRDefault="003972DF">
      <w:pPr>
        <w:pStyle w:val="BodyText"/>
      </w:pPr>
      <w:r>
        <w:t xml:space="preserve">As next steps, it is essential to focus on the harmonization of overlapping standards and the development of interoperable frameworks that can be widely adopted across industries. Emerging areas of work, such as the integration of decentralized technologies for enhanced provenance management and the exploration of new watermarking techniques for synthetic media, present exciting opportunities for innovation. Additionally, </w:t>
      </w:r>
      <w:r>
        <w:lastRenderedPageBreak/>
        <w:t>fostering awareness and adoption of these standards through education, advocacy, and pilot implementations will be crucial in ensuring their effectiveness and impact.</w:t>
      </w:r>
    </w:p>
    <w:p w14:paraId="06F03137" w14:textId="77777777" w:rsidR="000B2F21" w:rsidRDefault="003972DF">
      <w:pPr>
        <w:pStyle w:val="BodyText"/>
      </w:pPr>
      <w:r>
        <w:t>The evolving nature of digital media and AI technologies necessitates a proactive approach to standardization. By staying ahead of technological advancements and fostering a collaborative ecosystem, we can build a robust foundation for the authenticity and trustworthiness of digital content in the years to come.</w:t>
      </w:r>
      <w:bookmarkEnd w:id="131"/>
    </w:p>
    <w:sectPr w:rsidR="000B2F21">
      <w:footerReference w:type="even" r:id="rId34"/>
      <w:footerReference w:type="default" r:id="rId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967A9" w14:textId="77777777" w:rsidR="003972DF" w:rsidRDefault="003972DF" w:rsidP="003972DF">
      <w:pPr>
        <w:spacing w:after="0"/>
      </w:pPr>
      <w:r>
        <w:separator/>
      </w:r>
    </w:p>
  </w:endnote>
  <w:endnote w:type="continuationSeparator" w:id="0">
    <w:p w14:paraId="2BC86B64" w14:textId="77777777" w:rsidR="003972DF" w:rsidRDefault="003972DF" w:rsidP="003972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88758926"/>
      <w:docPartObj>
        <w:docPartGallery w:val="Page Numbers (Bottom of Page)"/>
        <w:docPartUnique/>
      </w:docPartObj>
    </w:sdtPr>
    <w:sdtContent>
      <w:p w14:paraId="33A83A65" w14:textId="22311960" w:rsidR="003972DF" w:rsidRDefault="003972DF" w:rsidP="009576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12FE07" w14:textId="77777777" w:rsidR="003972DF" w:rsidRDefault="003972DF" w:rsidP="003972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7305878"/>
      <w:docPartObj>
        <w:docPartGallery w:val="Page Numbers (Bottom of Page)"/>
        <w:docPartUnique/>
      </w:docPartObj>
    </w:sdtPr>
    <w:sdtContent>
      <w:p w14:paraId="33E16011" w14:textId="3C8BAE66" w:rsidR="003972DF" w:rsidRDefault="003972DF" w:rsidP="009576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615AB2" w14:textId="77777777" w:rsidR="003972DF" w:rsidRDefault="003972DF" w:rsidP="003972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1AC9D3" w14:textId="77777777" w:rsidR="003972DF" w:rsidRDefault="003972DF" w:rsidP="003972DF">
      <w:pPr>
        <w:spacing w:after="0"/>
      </w:pPr>
      <w:r>
        <w:separator/>
      </w:r>
    </w:p>
  </w:footnote>
  <w:footnote w:type="continuationSeparator" w:id="0">
    <w:p w14:paraId="5B8FFA8B" w14:textId="77777777" w:rsidR="003972DF" w:rsidRDefault="003972DF" w:rsidP="003972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ECA4A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0EEE0D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986734057">
    <w:abstractNumId w:val="0"/>
  </w:num>
  <w:num w:numId="2" w16cid:durableId="2057000101">
    <w:abstractNumId w:val="1"/>
  </w:num>
  <w:num w:numId="3" w16cid:durableId="1273199492">
    <w:abstractNumId w:val="1"/>
  </w:num>
  <w:num w:numId="4" w16cid:durableId="737674418">
    <w:abstractNumId w:val="1"/>
  </w:num>
  <w:num w:numId="5" w16cid:durableId="152767256">
    <w:abstractNumId w:val="1"/>
  </w:num>
  <w:num w:numId="6" w16cid:durableId="1079715693">
    <w:abstractNumId w:val="1"/>
  </w:num>
  <w:num w:numId="7" w16cid:durableId="436484592">
    <w:abstractNumId w:val="1"/>
  </w:num>
  <w:num w:numId="8" w16cid:durableId="268902286">
    <w:abstractNumId w:val="1"/>
  </w:num>
  <w:num w:numId="9" w16cid:durableId="1346862553">
    <w:abstractNumId w:val="1"/>
  </w:num>
  <w:num w:numId="10" w16cid:durableId="280235625">
    <w:abstractNumId w:val="1"/>
  </w:num>
  <w:num w:numId="11" w16cid:durableId="865172137">
    <w:abstractNumId w:val="1"/>
  </w:num>
  <w:num w:numId="12" w16cid:durableId="571430508">
    <w:abstractNumId w:val="1"/>
  </w:num>
  <w:num w:numId="13" w16cid:durableId="447896062">
    <w:abstractNumId w:val="1"/>
  </w:num>
  <w:num w:numId="14" w16cid:durableId="1915780235">
    <w:abstractNumId w:val="1"/>
  </w:num>
  <w:num w:numId="15" w16cid:durableId="144054813">
    <w:abstractNumId w:val="1"/>
  </w:num>
  <w:num w:numId="16" w16cid:durableId="1303198345">
    <w:abstractNumId w:val="1"/>
  </w:num>
  <w:num w:numId="17" w16cid:durableId="640697828">
    <w:abstractNumId w:val="1"/>
  </w:num>
  <w:num w:numId="18" w16cid:durableId="254363281">
    <w:abstractNumId w:val="1"/>
  </w:num>
  <w:num w:numId="19" w16cid:durableId="14698865">
    <w:abstractNumId w:val="1"/>
  </w:num>
  <w:num w:numId="20" w16cid:durableId="961036407">
    <w:abstractNumId w:val="1"/>
  </w:num>
  <w:num w:numId="21" w16cid:durableId="1926375199">
    <w:abstractNumId w:val="1"/>
  </w:num>
  <w:num w:numId="22" w16cid:durableId="916784269">
    <w:abstractNumId w:val="1"/>
  </w:num>
  <w:num w:numId="23" w16cid:durableId="1477069951">
    <w:abstractNumId w:val="1"/>
  </w:num>
  <w:num w:numId="24" w16cid:durableId="1061446205">
    <w:abstractNumId w:val="1"/>
  </w:num>
  <w:num w:numId="25" w16cid:durableId="1619487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2F21"/>
    <w:rsid w:val="00003A3A"/>
    <w:rsid w:val="00023C6B"/>
    <w:rsid w:val="000874D7"/>
    <w:rsid w:val="000A477E"/>
    <w:rsid w:val="000B2F21"/>
    <w:rsid w:val="000D2190"/>
    <w:rsid w:val="001423EA"/>
    <w:rsid w:val="00145956"/>
    <w:rsid w:val="00190198"/>
    <w:rsid w:val="00190BAF"/>
    <w:rsid w:val="001B3346"/>
    <w:rsid w:val="001B51CC"/>
    <w:rsid w:val="001C7149"/>
    <w:rsid w:val="001D3D27"/>
    <w:rsid w:val="002019DF"/>
    <w:rsid w:val="0028447E"/>
    <w:rsid w:val="0029172A"/>
    <w:rsid w:val="002D005E"/>
    <w:rsid w:val="002D2921"/>
    <w:rsid w:val="003244C6"/>
    <w:rsid w:val="003664B6"/>
    <w:rsid w:val="003972DF"/>
    <w:rsid w:val="003E0DC0"/>
    <w:rsid w:val="00404C1E"/>
    <w:rsid w:val="004974A2"/>
    <w:rsid w:val="004A7F30"/>
    <w:rsid w:val="004C6E56"/>
    <w:rsid w:val="004E58AB"/>
    <w:rsid w:val="004E69E6"/>
    <w:rsid w:val="005B52C8"/>
    <w:rsid w:val="0060076D"/>
    <w:rsid w:val="00604281"/>
    <w:rsid w:val="00605BA4"/>
    <w:rsid w:val="0063596E"/>
    <w:rsid w:val="0064592B"/>
    <w:rsid w:val="006E0887"/>
    <w:rsid w:val="006F47CC"/>
    <w:rsid w:val="00714F29"/>
    <w:rsid w:val="007439AD"/>
    <w:rsid w:val="00797C91"/>
    <w:rsid w:val="007A0575"/>
    <w:rsid w:val="007D4759"/>
    <w:rsid w:val="00804ABC"/>
    <w:rsid w:val="00812D74"/>
    <w:rsid w:val="008729C3"/>
    <w:rsid w:val="00896AB7"/>
    <w:rsid w:val="008B043A"/>
    <w:rsid w:val="008B2EFE"/>
    <w:rsid w:val="008F482D"/>
    <w:rsid w:val="00916099"/>
    <w:rsid w:val="00920AF6"/>
    <w:rsid w:val="00932088"/>
    <w:rsid w:val="009F2F06"/>
    <w:rsid w:val="00A17B37"/>
    <w:rsid w:val="00A9692F"/>
    <w:rsid w:val="00AD7295"/>
    <w:rsid w:val="00AF5CBD"/>
    <w:rsid w:val="00B132C8"/>
    <w:rsid w:val="00B15C7C"/>
    <w:rsid w:val="00B55071"/>
    <w:rsid w:val="00BB06E7"/>
    <w:rsid w:val="00BF4B98"/>
    <w:rsid w:val="00C02EDA"/>
    <w:rsid w:val="00C64AC5"/>
    <w:rsid w:val="00CF03E3"/>
    <w:rsid w:val="00D22D70"/>
    <w:rsid w:val="00DD1302"/>
    <w:rsid w:val="00DF6EB0"/>
    <w:rsid w:val="00E1114D"/>
    <w:rsid w:val="00E55429"/>
    <w:rsid w:val="00EA2F4A"/>
    <w:rsid w:val="00F1548D"/>
    <w:rsid w:val="00F43F10"/>
    <w:rsid w:val="00F44206"/>
    <w:rsid w:val="00F84A57"/>
    <w:rsid w:val="00FB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2FC8"/>
  <w15:docId w15:val="{B6A736B2-2B9C-2C41-9DFC-55C5029B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A17B37"/>
    <w:pPr>
      <w:spacing w:after="100"/>
    </w:pPr>
  </w:style>
  <w:style w:type="paragraph" w:styleId="TOC2">
    <w:name w:val="toc 2"/>
    <w:basedOn w:val="Normal"/>
    <w:next w:val="Normal"/>
    <w:autoRedefine/>
    <w:uiPriority w:val="39"/>
    <w:rsid w:val="00A17B37"/>
    <w:pPr>
      <w:spacing w:after="100"/>
      <w:ind w:left="240"/>
    </w:pPr>
  </w:style>
  <w:style w:type="paragraph" w:styleId="TOC3">
    <w:name w:val="toc 3"/>
    <w:basedOn w:val="Normal"/>
    <w:next w:val="Normal"/>
    <w:autoRedefine/>
    <w:uiPriority w:val="39"/>
    <w:rsid w:val="00A17B37"/>
    <w:pPr>
      <w:spacing w:after="100"/>
      <w:ind w:left="480"/>
    </w:pPr>
  </w:style>
  <w:style w:type="table" w:styleId="PlainTable3">
    <w:name w:val="Plain Table 3"/>
    <w:basedOn w:val="TableNormal"/>
    <w:rsid w:val="00AF5CB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1B334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1B334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rsid w:val="0028447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F03E3"/>
    <w:rPr>
      <w:color w:val="605E5C"/>
      <w:shd w:val="clear" w:color="auto" w:fill="E1DFDD"/>
    </w:rPr>
  </w:style>
  <w:style w:type="paragraph" w:styleId="Footer">
    <w:name w:val="footer"/>
    <w:basedOn w:val="Normal"/>
    <w:link w:val="FooterChar"/>
    <w:rsid w:val="003972DF"/>
    <w:pPr>
      <w:tabs>
        <w:tab w:val="center" w:pos="4680"/>
        <w:tab w:val="right" w:pos="9360"/>
      </w:tabs>
      <w:spacing w:after="0"/>
    </w:pPr>
  </w:style>
  <w:style w:type="character" w:customStyle="1" w:styleId="FooterChar">
    <w:name w:val="Footer Char"/>
    <w:basedOn w:val="DefaultParagraphFont"/>
    <w:link w:val="Footer"/>
    <w:rsid w:val="003972DF"/>
  </w:style>
  <w:style w:type="character" w:styleId="PageNumber">
    <w:name w:val="page number"/>
    <w:basedOn w:val="DefaultParagraphFont"/>
    <w:rsid w:val="00397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so.org/standard/77608.html?browse=tc" TargetMode="External"/><Relationship Id="rId18" Type="http://schemas.openxmlformats.org/officeDocument/2006/relationships/hyperlink" Target="https://www.din.de/en/din-and-our-partners/press/press-releases/iwa-44-unique-me" TargetMode="External"/><Relationship Id="rId26" Type="http://schemas.openxmlformats.org/officeDocument/2006/relationships/hyperlink" Target="https://pmc.ncbi.nlm.nih.gov/articles/PMC3597963/" TargetMode="External"/><Relationship Id="rId21" Type="http://schemas.openxmlformats.org/officeDocument/2006/relationships/hyperlink" Target="https://datatracker.ietf.org/doc/html/rfc9309" TargetMode="External"/><Relationship Id="rId34" Type="http://schemas.openxmlformats.org/officeDocument/2006/relationships/footer" Target="footer1.xml"/><Relationship Id="rId7" Type="http://schemas.openxmlformats.org/officeDocument/2006/relationships/hyperlink" Target="https://c2pa.org/specifications/specifications/2.1/specs/C2PA_Specification.html" TargetMode="External"/><Relationship Id="rId12" Type="http://schemas.openxmlformats.org/officeDocument/2006/relationships/hyperlink" Target="https://openprovenance.org/" TargetMode="External"/><Relationship Id="rId17" Type="http://schemas.openxmlformats.org/officeDocument/2006/relationships/hyperlink" Target="https://www.iso.org/standard/77899.html" TargetMode="External"/><Relationship Id="rId25" Type="http://schemas.openxmlformats.org/officeDocument/2006/relationships/hyperlink" Target="https://www.iso.org/standard/84956.html"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cs.google.com/document/d/1wTFafdHa-o3OYCKmYzEJGROrpSoxXN6DNXPltzdiUzg/ed" TargetMode="External"/><Relationship Id="rId20" Type="http://schemas.openxmlformats.org/officeDocument/2006/relationships/hyperlink" Target="https://spawning.ai/ai-txt" TargetMode="External"/><Relationship Id="rId29" Type="http://schemas.openxmlformats.org/officeDocument/2006/relationships/hyperlink" Target="https://www.itu.int/itu-t/workprog/wp_item.aspx?isn=211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iginator-profile.org/en-US/" TargetMode="External"/><Relationship Id="rId24" Type="http://schemas.openxmlformats.org/officeDocument/2006/relationships/hyperlink" Target="https://www.itu.int/md/T22-SG17-240902-TD-PLEN-2413/en" TargetMode="External"/><Relationship Id="rId32" Type="http://schemas.openxmlformats.org/officeDocument/2006/relationships/image" Target="media/image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journallist.net/reference-document-for-trust-txt-specifications" TargetMode="External"/><Relationship Id="rId23" Type="http://schemas.openxmlformats.org/officeDocument/2006/relationships/hyperlink" Target="https://pub.smpte.org/pub/st2112-10/st2112-10-2020.pdf" TargetMode="External"/><Relationship Id="rId28" Type="http://schemas.openxmlformats.org/officeDocument/2006/relationships/hyperlink" Target="https://standards.ieee.org/ieee/3361/11224/" TargetMode="External"/><Relationship Id="rId36" Type="http://schemas.openxmlformats.org/officeDocument/2006/relationships/fontTable" Target="fontTable.xml"/><Relationship Id="rId10" Type="http://schemas.openxmlformats.org/officeDocument/2006/relationships/hyperlink" Target="https://cawg.io/metadata/1.1-draft/" TargetMode="External"/><Relationship Id="rId19" Type="http://schemas.openxmlformats.org/officeDocument/2006/relationships/hyperlink" Target="https://www.w3.org/ns/tdmrep/" TargetMode="External"/><Relationship Id="rId31" Type="http://schemas.openxmlformats.org/officeDocument/2006/relationships/hyperlink" Target="https://www.itu.int/ITU-T/workprog/wp_item.aspx?isn=22161" TargetMode="External"/><Relationship Id="rId4" Type="http://schemas.openxmlformats.org/officeDocument/2006/relationships/webSettings" Target="webSettings.xml"/><Relationship Id="rId9" Type="http://schemas.openxmlformats.org/officeDocument/2006/relationships/hyperlink" Target="https://www.iso.org/standard/86831.html" TargetMode="External"/><Relationship Id="rId14" Type="http://schemas.openxmlformats.org/officeDocument/2006/relationships/hyperlink" Target="https://standards.globalspec.com/std/13059031/itu-t-y-3054" TargetMode="External"/><Relationship Id="rId22" Type="http://schemas.openxmlformats.org/officeDocument/2006/relationships/hyperlink" Target="https://www.ietf.org/archive/id/draft-ietf-aipref-vocab-00.html" TargetMode="External"/><Relationship Id="rId27" Type="http://schemas.openxmlformats.org/officeDocument/2006/relationships/hyperlink" Target="https://www.iso.org/obp/ui/es/" TargetMode="External"/><Relationship Id="rId30" Type="http://schemas.openxmlformats.org/officeDocument/2006/relationships/hyperlink" Target="https://www.itu.int/itu-t/workprog/wp_item.aspx?isn=21058" TargetMode="External"/><Relationship Id="rId35" Type="http://schemas.openxmlformats.org/officeDocument/2006/relationships/footer" Target="footer2.xml"/><Relationship Id="rId8" Type="http://schemas.openxmlformats.org/officeDocument/2006/relationships/hyperlink" Target="https://www.iso.org/standard/90726.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19</Pages>
  <Words>4347</Words>
  <Characters>24778</Characters>
  <Application>Microsoft Office Word</Application>
  <DocSecurity>0</DocSecurity>
  <Lines>206</Lines>
  <Paragraphs>58</Paragraphs>
  <ScaleCrop>false</ScaleCrop>
  <Company/>
  <LinksUpToDate>false</LinksUpToDate>
  <CharactersWithSpaces>29067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on AI and Multimedia Authenticity Standards</dc:title>
  <dc:creator/>
  <cp:keywords/>
  <cp:lastModifiedBy>Touradj Ebrahimi</cp:lastModifiedBy>
  <cp:revision>74</cp:revision>
  <dcterms:created xsi:type="dcterms:W3CDTF">2025-05-05T13:08:00Z</dcterms:created>
  <dcterms:modified xsi:type="dcterms:W3CDTF">2025-05-06T03:12:00Z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2025-05-05</vt:lpwstr>
  </property>
  <property fmtid="{D5CDD505-2E9C-101B-9397-08002B2CF9AE}" pid="3" name="subtitle">
    <vt:lpwstr>Mapping the standardisation landscape</vt:lpwstr>
  </property>
</Properties>
</file>