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</w:pPr>
            <w:r>
              <w:t xml:space="preserve">Content Provenance</w:t>
            </w:r>
          </w:p>
        </w:tc>
        <w:tc>
          <w:tcPr/>
          <w:p>
            <w:pPr>
              <w:pStyle w:val="Compact"/>
            </w:pPr>
            <w:r>
              <w:t xml:space="preserve">Trust and Authenticity</w:t>
            </w:r>
          </w:p>
        </w:tc>
        <w:tc>
          <w:tcPr/>
          <w:p>
            <w:pPr>
              <w:pStyle w:val="Compact"/>
            </w:pPr>
            <w:r>
              <w:t xml:space="preserve">Asset Identifiers</w:t>
            </w:r>
          </w:p>
        </w:tc>
        <w:tc>
          <w:tcPr/>
          <w:p>
            <w:pPr>
              <w:pStyle w:val="Compact"/>
            </w:pPr>
            <w:r>
              <w:t xml:space="preserve">Rights Declarations</w:t>
            </w:r>
          </w:p>
        </w:tc>
        <w:tc>
          <w:tcPr/>
          <w:p>
            <w:pPr>
              <w:pStyle w:val="Compact"/>
            </w:pPr>
            <w:r>
              <w:t xml:space="preserve">Watermarking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2025-05-18T20:34:32Z</dcterms:created>
  <dcterms:modified xsi:type="dcterms:W3CDTF">2025-05-18T20:34:32Z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