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ntent-credentials-c2pa"/>
    <w:p>
      <w:pPr>
        <w:pStyle w:val="Heading2"/>
      </w:pPr>
      <w:r>
        <w:t xml:space="preserve">Content Credentials (C2PA)</w:t>
      </w:r>
    </w:p>
    <w:p>
      <w:pPr>
        <w:numPr>
          <w:ilvl w:val="0"/>
          <w:numId w:val="1001"/>
        </w:numPr>
      </w:pPr>
      <w:r>
        <w:rPr>
          <w:b/>
          <w:bCs/>
        </w:rPr>
        <w:t xml:space="preserve">SDO/Group:</w:t>
      </w:r>
      <w:r>
        <w:t xml:space="preserve"> </w:t>
      </w:r>
      <w:r>
        <w:t xml:space="preserve">C2PA</w:t>
      </w:r>
    </w:p>
    <w:p>
      <w:pPr>
        <w:numPr>
          <w:ilvl w:val="0"/>
          <w:numId w:val="1001"/>
        </w:numPr>
      </w:pPr>
      <w:r>
        <w:rPr>
          <w:b/>
          <w:bCs/>
        </w:rPr>
        <w:t xml:space="preserve">Link:</w:t>
      </w:r>
      <w:r>
        <w:t xml:space="preserve"> </w:t>
      </w:r>
      <w:hyperlink r:id="rId9">
        <w:r>
          <w:rPr>
            <w:rStyle w:val="Hyperlink"/>
          </w:rPr>
          <w:t xml:space="preserve">C2PA Specification</w:t>
        </w:r>
      </w:hyperlink>
    </w:p>
    <w:p>
      <w:pPr>
        <w:numPr>
          <w:ilvl w:val="0"/>
          <w:numId w:val="1001"/>
        </w:numPr>
      </w:pPr>
      <w:r>
        <w:rPr>
          <w:b/>
          <w:bCs/>
        </w:rPr>
        <w:t xml:space="preserve">Status:</w:t>
      </w:r>
      <w:r>
        <w:t xml:space="preserve"> </w:t>
      </w:r>
      <w:r>
        <w:t xml:space="preserve">Published</w:t>
      </w:r>
    </w:p>
    <w:p>
      <w:pPr>
        <w:numPr>
          <w:ilvl w:val="0"/>
          <w:numId w:val="1001"/>
        </w:numPr>
      </w:pPr>
      <w:r>
        <w:rPr>
          <w:b/>
          <w:bCs/>
        </w:rPr>
        <w:t xml:space="preserve">Publication Date:</w:t>
      </w:r>
      <w:r>
        <w:t xml:space="preserve"> </w:t>
      </w:r>
      <w:r>
        <w:t xml:space="preserve">2026</w:t>
      </w:r>
    </w:p>
    <w:p>
      <w:pPr>
        <w:numPr>
          <w:ilvl w:val="0"/>
          <w:numId w:val="1001"/>
        </w:numPr>
      </w:pPr>
      <w:r>
        <w:rPr>
          <w:b/>
          <w:bCs/>
        </w:rPr>
        <w:t xml:space="preserve">Media:</w:t>
      </w:r>
      <w:r>
        <w:t xml:space="preserve"> </w:t>
      </w:r>
      <w:r>
        <w:t xml:space="preserve">Any</w:t>
      </w:r>
    </w:p>
    <w:p>
      <w:pPr>
        <w:numPr>
          <w:ilvl w:val="0"/>
          <w:numId w:val="1001"/>
        </w:numPr>
      </w:pPr>
      <w:r>
        <w:rPr>
          <w:b/>
          <w:bCs/>
        </w:rPr>
        <w:t xml:space="preserve">Summary:</w:t>
      </w:r>
      <w:r>
        <w:t xml:space="preserve"> </w:t>
      </w:r>
      <w:r>
        <w:t xml:space="preserve">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bookmarkEnd w:id="10"/>
    <w:bookmarkStart w:id="12" w:name="jpeg-trust-part-1-core-foundation"/>
    <w:p>
      <w:pPr>
        <w:pStyle w:val="Heading2"/>
      </w:pPr>
      <w:r>
        <w:t xml:space="preserve">JPEG Trust Part 1: Core foundation</w:t>
      </w:r>
    </w:p>
    <w:p>
      <w:pPr>
        <w:numPr>
          <w:ilvl w:val="0"/>
          <w:numId w:val="1002"/>
        </w:numPr>
      </w:pPr>
      <w:r>
        <w:rPr>
          <w:b/>
          <w:bCs/>
        </w:rPr>
        <w:t xml:space="preserve">SDO/Group:</w:t>
      </w:r>
      <w:r>
        <w:t xml:space="preserve"> </w:t>
      </w:r>
      <w:r>
        <w:t xml:space="preserve">ISO/IEC JTC 1/SC 29/WG 1</w:t>
      </w:r>
    </w:p>
    <w:p>
      <w:pPr>
        <w:numPr>
          <w:ilvl w:val="0"/>
          <w:numId w:val="1002"/>
        </w:numPr>
      </w:pPr>
      <w:r>
        <w:rPr>
          <w:b/>
          <w:bCs/>
        </w:rPr>
        <w:t xml:space="preserve">Link:</w:t>
      </w:r>
      <w:r>
        <w:t xml:space="preserve"> </w:t>
      </w:r>
      <w:hyperlink r:id="rId11">
        <w:r>
          <w:rPr>
            <w:rStyle w:val="Hyperlink"/>
          </w:rPr>
          <w:t xml:space="preserve">ISO 21617-1:2025, second edition in progress</w:t>
        </w:r>
      </w:hyperlink>
    </w:p>
    <w:p>
      <w:pPr>
        <w:numPr>
          <w:ilvl w:val="0"/>
          <w:numId w:val="1002"/>
        </w:numPr>
      </w:pPr>
      <w:r>
        <w:rPr>
          <w:b/>
          <w:bCs/>
        </w:rPr>
        <w:t xml:space="preserve">Status:</w:t>
      </w:r>
      <w:r>
        <w:t xml:space="preserve"> </w:t>
      </w:r>
      <w:r>
        <w:t xml:space="preserve">Published</w:t>
      </w:r>
    </w:p>
    <w:p>
      <w:pPr>
        <w:numPr>
          <w:ilvl w:val="0"/>
          <w:numId w:val="1002"/>
        </w:numPr>
      </w:pPr>
      <w:r>
        <w:rPr>
          <w:b/>
          <w:bCs/>
        </w:rPr>
        <w:t xml:space="preserve">Publication Date:</w:t>
      </w:r>
      <w:r>
        <w:t xml:space="preserve"> </w:t>
      </w:r>
      <w:r>
        <w:t xml:space="preserve">2025</w:t>
      </w:r>
    </w:p>
    <w:p>
      <w:pPr>
        <w:numPr>
          <w:ilvl w:val="0"/>
          <w:numId w:val="1002"/>
        </w:numPr>
      </w:pPr>
      <w:r>
        <w:rPr>
          <w:b/>
          <w:bCs/>
        </w:rPr>
        <w:t xml:space="preserve">Media:</w:t>
      </w:r>
      <w:r>
        <w:t xml:space="preserve"> </w:t>
      </w:r>
      <w:r>
        <w:t xml:space="preserve">Any (image focused)</w:t>
      </w:r>
    </w:p>
    <w:p>
      <w:pPr>
        <w:numPr>
          <w:ilvl w:val="0"/>
          <w:numId w:val="1002"/>
        </w:numPr>
      </w:pPr>
      <w:r>
        <w:rPr>
          <w:b/>
          <w:bCs/>
        </w:rPr>
        <w:t xml:space="preserve">Summary:</w:t>
      </w:r>
      <w:r>
        <w:t xml:space="preserve"> </w:t>
      </w:r>
      <w:r>
        <w:t xml:space="preserve">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assets as a function of their trust profiles. This is particularly useful in contexts where image manipulation is common, such as in social media applications.</w:t>
      </w:r>
    </w:p>
    <w:bookmarkEnd w:id="12"/>
    <w:bookmarkStart w:id="14" w:name="jpeg-trust-part-2-trust-profiles-catalog"/>
    <w:p>
      <w:pPr>
        <w:pStyle w:val="Heading2"/>
      </w:pPr>
      <w:r>
        <w:t xml:space="preserve">JPEG Trust Part 2: Trust profiles catalog</w:t>
      </w:r>
    </w:p>
    <w:p>
      <w:pPr>
        <w:numPr>
          <w:ilvl w:val="0"/>
          <w:numId w:val="1003"/>
        </w:numPr>
      </w:pPr>
      <w:r>
        <w:rPr>
          <w:b/>
          <w:bCs/>
        </w:rPr>
        <w:t xml:space="preserve">SDO/Group:</w:t>
      </w:r>
      <w:r>
        <w:t xml:space="preserve"> </w:t>
      </w:r>
      <w:r>
        <w:t xml:space="preserve">ISO/IEC JTC 1/SC 29/WG 1</w:t>
      </w:r>
    </w:p>
    <w:p>
      <w:pPr>
        <w:numPr>
          <w:ilvl w:val="0"/>
          <w:numId w:val="1003"/>
        </w:numPr>
      </w:pPr>
      <w:r>
        <w:rPr>
          <w:b/>
          <w:bCs/>
        </w:rPr>
        <w:t xml:space="preserve">Link:</w:t>
      </w:r>
      <w:r>
        <w:t xml:space="preserve"> </w:t>
      </w:r>
      <w:hyperlink r:id="rId13">
        <w:r>
          <w:rPr>
            <w:rStyle w:val="Hyperlink"/>
          </w:rPr>
          <w:t xml:space="preserve">ISO 21617-2</w:t>
        </w:r>
      </w:hyperlink>
    </w:p>
    <w:p>
      <w:pPr>
        <w:numPr>
          <w:ilvl w:val="0"/>
          <w:numId w:val="1003"/>
        </w:numPr>
      </w:pPr>
      <w:r>
        <w:rPr>
          <w:b/>
          <w:bCs/>
        </w:rPr>
        <w:t xml:space="preserve">Status:</w:t>
      </w:r>
      <w:r>
        <w:t xml:space="preserve"> </w:t>
      </w:r>
      <w:r>
        <w:t xml:space="preserve">In Progress</w:t>
      </w:r>
    </w:p>
    <w:p>
      <w:pPr>
        <w:numPr>
          <w:ilvl w:val="0"/>
          <w:numId w:val="1003"/>
        </w:numPr>
      </w:pPr>
      <w:r>
        <w:rPr>
          <w:b/>
          <w:bCs/>
        </w:rPr>
        <w:t xml:space="preserve">Media:</w:t>
      </w:r>
      <w:r>
        <w:t xml:space="preserve"> </w:t>
      </w:r>
      <w:r>
        <w:t xml:space="preserve">Any (image focused)</w:t>
      </w:r>
    </w:p>
    <w:p>
      <w:pPr>
        <w:numPr>
          <w:ilvl w:val="0"/>
          <w:numId w:val="1003"/>
        </w:numPr>
      </w:pPr>
      <w:r>
        <w:rPr>
          <w:b/>
          <w:bCs/>
        </w:rPr>
        <w:t xml:space="preserve">Summary:</w:t>
      </w:r>
      <w:r>
        <w:t xml:space="preserve"> </w:t>
      </w:r>
      <w:r>
        <w:t xml:space="preserve">This standard introduces trust indicator sets, trust profiles and trust reports that can be used to in specific workflows, use cases and applications such as broadcasting, digital cameras, AI-powered content generation services, etc.</w:t>
      </w:r>
    </w:p>
    <w:bookmarkEnd w:id="14"/>
    <w:bookmarkStart w:id="16" w:name="X08652c6321f03cbf84e4fe25a03e53740725bc4"/>
    <w:p>
      <w:pPr>
        <w:pStyle w:val="Heading2"/>
      </w:pPr>
      <w:r>
        <w:t xml:space="preserve">JPEG Trust Part 3: Media asset watermarking</w:t>
      </w:r>
    </w:p>
    <w:p>
      <w:pPr>
        <w:numPr>
          <w:ilvl w:val="0"/>
          <w:numId w:val="1004"/>
        </w:numPr>
      </w:pPr>
      <w:r>
        <w:rPr>
          <w:b/>
          <w:bCs/>
        </w:rPr>
        <w:t xml:space="preserve">SDO/Group:</w:t>
      </w:r>
      <w:r>
        <w:t xml:space="preserve"> </w:t>
      </w:r>
      <w:r>
        <w:t xml:space="preserve">ISO/IEC JTC 1/SC 29/WG 1</w:t>
      </w:r>
    </w:p>
    <w:p>
      <w:pPr>
        <w:numPr>
          <w:ilvl w:val="0"/>
          <w:numId w:val="1004"/>
        </w:numPr>
      </w:pPr>
      <w:r>
        <w:rPr>
          <w:b/>
          <w:bCs/>
        </w:rPr>
        <w:t xml:space="preserve">Link:</w:t>
      </w:r>
      <w:r>
        <w:t xml:space="preserve"> </w:t>
      </w:r>
      <w:hyperlink r:id="rId15">
        <w:r>
          <w:rPr>
            <w:rStyle w:val="Hyperlink"/>
          </w:rPr>
          <w:t xml:space="preserve">ISO 21617-3</w:t>
        </w:r>
      </w:hyperlink>
    </w:p>
    <w:p>
      <w:pPr>
        <w:numPr>
          <w:ilvl w:val="0"/>
          <w:numId w:val="1004"/>
        </w:numPr>
      </w:pPr>
      <w:r>
        <w:rPr>
          <w:b/>
          <w:bCs/>
        </w:rPr>
        <w:t xml:space="preserve">Status:</w:t>
      </w:r>
      <w:r>
        <w:t xml:space="preserve"> </w:t>
      </w:r>
      <w:r>
        <w:t xml:space="preserve">In Progress</w:t>
      </w:r>
    </w:p>
    <w:p>
      <w:pPr>
        <w:numPr>
          <w:ilvl w:val="0"/>
          <w:numId w:val="1004"/>
        </w:numPr>
      </w:pPr>
      <w:r>
        <w:rPr>
          <w:b/>
          <w:bCs/>
        </w:rPr>
        <w:t xml:space="preserve">Media:</w:t>
      </w:r>
      <w:r>
        <w:t xml:space="preserve"> </w:t>
      </w:r>
      <w:r>
        <w:t xml:space="preserve">Images</w:t>
      </w:r>
    </w:p>
    <w:p>
      <w:pPr>
        <w:numPr>
          <w:ilvl w:val="0"/>
          <w:numId w:val="1004"/>
        </w:numPr>
      </w:pPr>
      <w:r>
        <w:rPr>
          <w:b/>
          <w:bCs/>
        </w:rPr>
        <w:t xml:space="preserve">Summary:</w:t>
      </w:r>
      <w:r>
        <w:t xml:space="preserve"> </w:t>
      </w:r>
      <w:r>
        <w:t xml:space="preserve">This standard provides an overview of mechanisms used for watermarking of media assets.</w:t>
      </w:r>
    </w:p>
    <w:bookmarkEnd w:id="16"/>
    <w:bookmarkStart w:id="18" w:name="cawg-metadata"/>
    <w:p>
      <w:pPr>
        <w:pStyle w:val="Heading2"/>
      </w:pPr>
      <w:r>
        <w:t xml:space="preserve">CAWG Metadata</w:t>
      </w:r>
    </w:p>
    <w:p>
      <w:pPr>
        <w:numPr>
          <w:ilvl w:val="0"/>
          <w:numId w:val="1005"/>
        </w:numPr>
      </w:pPr>
      <w:r>
        <w:rPr>
          <w:b/>
          <w:bCs/>
        </w:rPr>
        <w:t xml:space="preserve">SDO/Group:</w:t>
      </w:r>
      <w:r>
        <w:t xml:space="preserve"> </w:t>
      </w:r>
      <w:r>
        <w:t xml:space="preserve">Creation Assertions Working Group, as part of DIF</w:t>
      </w:r>
    </w:p>
    <w:p>
      <w:pPr>
        <w:numPr>
          <w:ilvl w:val="0"/>
          <w:numId w:val="1005"/>
        </w:numPr>
      </w:pPr>
      <w:r>
        <w:rPr>
          <w:b/>
          <w:bCs/>
        </w:rPr>
        <w:t xml:space="preserve">Link:</w:t>
      </w:r>
      <w:r>
        <w:t xml:space="preserve"> </w:t>
      </w:r>
      <w:hyperlink r:id="rId17">
        <w:r>
          <w:rPr>
            <w:rStyle w:val="Hyperlink"/>
          </w:rPr>
          <w:t xml:space="preserve">CAWG Metadata</w:t>
        </w:r>
      </w:hyperlink>
    </w:p>
    <w:p>
      <w:pPr>
        <w:numPr>
          <w:ilvl w:val="0"/>
          <w:numId w:val="1005"/>
        </w:numPr>
      </w:pPr>
      <w:r>
        <w:rPr>
          <w:b/>
          <w:bCs/>
        </w:rPr>
        <w:t xml:space="preserve">Status:</w:t>
      </w:r>
      <w:r>
        <w:t xml:space="preserve"> </w:t>
      </w:r>
      <w:r>
        <w:t xml:space="preserve">Published</w:t>
      </w:r>
    </w:p>
    <w:p>
      <w:pPr>
        <w:numPr>
          <w:ilvl w:val="0"/>
          <w:numId w:val="1005"/>
        </w:numPr>
      </w:pPr>
      <w:r>
        <w:rPr>
          <w:b/>
          <w:bCs/>
        </w:rPr>
        <w:t xml:space="preserve">Publication Date:</w:t>
      </w:r>
      <w:r>
        <w:t xml:space="preserve"> </w:t>
      </w:r>
      <w:r>
        <w:t xml:space="preserve">2025</w:t>
      </w:r>
    </w:p>
    <w:p>
      <w:pPr>
        <w:numPr>
          <w:ilvl w:val="0"/>
          <w:numId w:val="1005"/>
        </w:numPr>
      </w:pPr>
      <w:r>
        <w:rPr>
          <w:b/>
          <w:bCs/>
        </w:rPr>
        <w:t xml:space="preserve">Media:</w:t>
      </w:r>
      <w:r>
        <w:t xml:space="preserve"> </w:t>
      </w:r>
      <w:r>
        <w:t xml:space="preserve">Any</w:t>
      </w:r>
    </w:p>
    <w:p>
      <w:pPr>
        <w:numPr>
          <w:ilvl w:val="0"/>
          <w:numId w:val="1005"/>
        </w:numPr>
      </w:pPr>
      <w:r>
        <w:rPr>
          <w:b/>
          <w:bCs/>
        </w:rPr>
        <w:t xml:space="preserve">Summary:</w:t>
      </w:r>
      <w:r>
        <w:t xml:space="preserve"> </w:t>
      </w:r>
      <w:r>
        <w:t xml:space="preserve">This specification provides a framework for expressing metadata that captures detailed information about the content, including ownership and authorship.</w:t>
      </w:r>
    </w:p>
    <w:bookmarkEnd w:id="18"/>
    <w:bookmarkStart w:id="20" w:name="originator-profile"/>
    <w:p>
      <w:pPr>
        <w:pStyle w:val="Heading2"/>
      </w:pPr>
      <w:r>
        <w:t xml:space="preserve">Originator Profile</w:t>
      </w:r>
    </w:p>
    <w:p>
      <w:pPr>
        <w:numPr>
          <w:ilvl w:val="0"/>
          <w:numId w:val="1006"/>
        </w:numPr>
      </w:pPr>
      <w:r>
        <w:rPr>
          <w:b/>
          <w:bCs/>
        </w:rPr>
        <w:t xml:space="preserve">SDO/Group:</w:t>
      </w:r>
      <w:r>
        <w:t xml:space="preserve"> </w:t>
      </w:r>
      <w:r>
        <w:t xml:space="preserve">Originator Profile</w:t>
      </w:r>
    </w:p>
    <w:p>
      <w:pPr>
        <w:numPr>
          <w:ilvl w:val="0"/>
          <w:numId w:val="1006"/>
        </w:numPr>
      </w:pPr>
      <w:r>
        <w:rPr>
          <w:b/>
          <w:bCs/>
        </w:rPr>
        <w:t xml:space="preserve">Link:</w:t>
      </w:r>
      <w:r>
        <w:t xml:space="preserve"> </w:t>
      </w:r>
      <w:hyperlink r:id="rId19">
        <w:r>
          <w:rPr>
            <w:rStyle w:val="Hyperlink"/>
          </w:rPr>
          <w:t xml:space="preserve">Originator Profile</w:t>
        </w:r>
      </w:hyperlink>
    </w:p>
    <w:p>
      <w:pPr>
        <w:numPr>
          <w:ilvl w:val="0"/>
          <w:numId w:val="1006"/>
        </w:numPr>
      </w:pPr>
      <w:r>
        <w:rPr>
          <w:b/>
          <w:bCs/>
        </w:rPr>
        <w:t xml:space="preserve">Status:</w:t>
      </w:r>
      <w:r>
        <w:t xml:space="preserve"> </w:t>
      </w:r>
      <w:r>
        <w:t xml:space="preserve">In progress</w:t>
      </w:r>
    </w:p>
    <w:p>
      <w:pPr>
        <w:numPr>
          <w:ilvl w:val="0"/>
          <w:numId w:val="1006"/>
        </w:numPr>
      </w:pPr>
      <w:r>
        <w:rPr>
          <w:b/>
          <w:bCs/>
        </w:rPr>
        <w:t xml:space="preserve">Media:</w:t>
      </w:r>
      <w:r>
        <w:t xml:space="preserve"> </w:t>
      </w:r>
      <w:r>
        <w:t xml:space="preserve">Web pages</w:t>
      </w:r>
    </w:p>
    <w:p>
      <w:pPr>
        <w:numPr>
          <w:ilvl w:val="0"/>
          <w:numId w:val="1006"/>
        </w:numPr>
      </w:pPr>
      <w:r>
        <w:rPr>
          <w:b/>
          <w:bCs/>
        </w:rPr>
        <w:t xml:space="preserve">Summary:</w:t>
      </w:r>
      <w:r>
        <w:t xml:space="preserve"> </w:t>
      </w:r>
      <w:r>
        <w:t xml:space="preserve">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bookmarkEnd w:id="20"/>
    <w:bookmarkStart w:id="22" w:name="X4fb43e2a8158fefd55a6e630e3f611321c59f16"/>
    <w:p>
      <w:pPr>
        <w:pStyle w:val="Heading2"/>
      </w:pPr>
      <w:r>
        <w:t xml:space="preserve">Overview of trustworthiness in artificial intelligence</w:t>
      </w:r>
    </w:p>
    <w:p>
      <w:pPr>
        <w:numPr>
          <w:ilvl w:val="0"/>
          <w:numId w:val="1007"/>
        </w:numPr>
      </w:pPr>
      <w:r>
        <w:rPr>
          <w:b/>
          <w:bCs/>
        </w:rPr>
        <w:t xml:space="preserve">SDO/Group:</w:t>
      </w:r>
      <w:r>
        <w:t xml:space="preserve"> </w:t>
      </w:r>
      <w:r>
        <w:t xml:space="preserve">ISO/IEC JTC 1/SC 42</w:t>
      </w:r>
    </w:p>
    <w:p>
      <w:pPr>
        <w:numPr>
          <w:ilvl w:val="0"/>
          <w:numId w:val="1007"/>
        </w:numPr>
      </w:pPr>
      <w:r>
        <w:rPr>
          <w:b/>
          <w:bCs/>
        </w:rPr>
        <w:t xml:space="preserve">Link:</w:t>
      </w:r>
      <w:r>
        <w:t xml:space="preserve"> </w:t>
      </w:r>
      <w:hyperlink r:id="rId21">
        <w:r>
          <w:rPr>
            <w:rStyle w:val="Hyperlink"/>
          </w:rPr>
          <w:t xml:space="preserve">ISO/IEC TR 24028:2020</w:t>
        </w:r>
      </w:hyperlink>
    </w:p>
    <w:p>
      <w:pPr>
        <w:numPr>
          <w:ilvl w:val="0"/>
          <w:numId w:val="1007"/>
        </w:numPr>
      </w:pPr>
      <w:r>
        <w:rPr>
          <w:b/>
          <w:bCs/>
        </w:rPr>
        <w:t xml:space="preserve">Status:</w:t>
      </w:r>
      <w:r>
        <w:t xml:space="preserve"> </w:t>
      </w:r>
      <w:r>
        <w:t xml:space="preserve">Published</w:t>
      </w:r>
    </w:p>
    <w:p>
      <w:pPr>
        <w:numPr>
          <w:ilvl w:val="0"/>
          <w:numId w:val="1007"/>
        </w:numPr>
      </w:pPr>
      <w:r>
        <w:rPr>
          <w:b/>
          <w:bCs/>
        </w:rPr>
        <w:t xml:space="preserve">Publication Date:</w:t>
      </w:r>
      <w:r>
        <w:t xml:space="preserve"> </w:t>
      </w:r>
      <w:r>
        <w:t xml:space="preserve">2020</w:t>
      </w:r>
    </w:p>
    <w:p>
      <w:pPr>
        <w:numPr>
          <w:ilvl w:val="0"/>
          <w:numId w:val="1007"/>
        </w:numPr>
      </w:pPr>
      <w:r>
        <w:rPr>
          <w:b/>
          <w:bCs/>
        </w:rPr>
        <w:t xml:space="preserve">Summary:</w:t>
      </w:r>
      <w:r>
        <w:t xml:space="preserve"> </w:t>
      </w:r>
      <w:r>
        <w:t xml:space="preserve">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bookmarkEnd w:id="22"/>
    <w:bookmarkStart w:id="24" w:name="framework-for-trust-based-media-services"/>
    <w:p>
      <w:pPr>
        <w:pStyle w:val="Heading2"/>
      </w:pPr>
      <w:r>
        <w:t xml:space="preserve">Framework for trust-based media services</w:t>
      </w:r>
    </w:p>
    <w:p>
      <w:pPr>
        <w:numPr>
          <w:ilvl w:val="0"/>
          <w:numId w:val="1008"/>
        </w:numPr>
      </w:pPr>
      <w:r>
        <w:rPr>
          <w:b/>
          <w:bCs/>
        </w:rPr>
        <w:t xml:space="preserve">SDO/Group:</w:t>
      </w:r>
      <w:r>
        <w:t xml:space="preserve"> </w:t>
      </w:r>
      <w:r>
        <w:t xml:space="preserve">ITU-T</w:t>
      </w:r>
    </w:p>
    <w:p>
      <w:pPr>
        <w:numPr>
          <w:ilvl w:val="0"/>
          <w:numId w:val="1008"/>
        </w:numPr>
      </w:pPr>
      <w:r>
        <w:rPr>
          <w:b/>
          <w:bCs/>
        </w:rPr>
        <w:t xml:space="preserve">Link:</w:t>
      </w:r>
      <w:r>
        <w:t xml:space="preserve"> </w:t>
      </w:r>
      <w:hyperlink r:id="rId23">
        <w:r>
          <w:rPr>
            <w:rStyle w:val="Hyperlink"/>
          </w:rPr>
          <w:t xml:space="preserve">ITU-T Recommendation Y.3054</w:t>
        </w:r>
      </w:hyperlink>
    </w:p>
    <w:p>
      <w:pPr>
        <w:numPr>
          <w:ilvl w:val="0"/>
          <w:numId w:val="1008"/>
        </w:numPr>
      </w:pPr>
      <w:r>
        <w:rPr>
          <w:b/>
          <w:bCs/>
        </w:rPr>
        <w:t xml:space="preserve">Status:</w:t>
      </w:r>
      <w:r>
        <w:t xml:space="preserve"> </w:t>
      </w:r>
      <w:r>
        <w:t xml:space="preserve">Published</w:t>
      </w:r>
    </w:p>
    <w:p>
      <w:pPr>
        <w:numPr>
          <w:ilvl w:val="0"/>
          <w:numId w:val="1008"/>
        </w:numPr>
      </w:pPr>
      <w:r>
        <w:rPr>
          <w:b/>
          <w:bCs/>
        </w:rPr>
        <w:t xml:space="preserve">Publication Date:</w:t>
      </w:r>
      <w:r>
        <w:t xml:space="preserve"> </w:t>
      </w:r>
      <w:r>
        <w:t xml:space="preserve">2018</w:t>
      </w:r>
    </w:p>
    <w:p>
      <w:pPr>
        <w:numPr>
          <w:ilvl w:val="0"/>
          <w:numId w:val="1008"/>
        </w:numPr>
      </w:pPr>
      <w:r>
        <w:rPr>
          <w:b/>
          <w:bCs/>
        </w:rPr>
        <w:t xml:space="preserve">Summary:</w:t>
      </w:r>
      <w:r>
        <w:t xml:space="preserve"> </w:t>
      </w:r>
      <w:r>
        <w:t xml:space="preserve">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bookmarkEnd w:id="24"/>
    <w:bookmarkStart w:id="26" w:name="trust.txt"/>
    <w:p>
      <w:pPr>
        <w:pStyle w:val="Heading2"/>
      </w:pPr>
      <w:r>
        <w:t xml:space="preserve">Trust.txt</w:t>
      </w:r>
    </w:p>
    <w:p>
      <w:pPr>
        <w:numPr>
          <w:ilvl w:val="0"/>
          <w:numId w:val="1009"/>
        </w:numPr>
      </w:pPr>
      <w:r>
        <w:rPr>
          <w:b/>
          <w:bCs/>
        </w:rPr>
        <w:t xml:space="preserve">SDO/Group:</w:t>
      </w:r>
      <w:r>
        <w:t xml:space="preserve"> </w:t>
      </w:r>
      <w:r>
        <w:t xml:space="preserve">JournalList</w:t>
      </w:r>
    </w:p>
    <w:p>
      <w:pPr>
        <w:numPr>
          <w:ilvl w:val="0"/>
          <w:numId w:val="1009"/>
        </w:numPr>
      </w:pPr>
      <w:r>
        <w:rPr>
          <w:b/>
          <w:bCs/>
        </w:rPr>
        <w:t xml:space="preserve">Link:</w:t>
      </w:r>
      <w:r>
        <w:t xml:space="preserve"> </w:t>
      </w:r>
      <w:hyperlink r:id="rId25">
        <w:r>
          <w:rPr>
            <w:rStyle w:val="Hyperlink"/>
          </w:rPr>
          <w:t xml:space="preserve">Trust.txt</w:t>
        </w:r>
      </w:hyperlink>
    </w:p>
    <w:p>
      <w:pPr>
        <w:numPr>
          <w:ilvl w:val="0"/>
          <w:numId w:val="1009"/>
        </w:numPr>
      </w:pPr>
      <w:r>
        <w:rPr>
          <w:b/>
          <w:bCs/>
        </w:rPr>
        <w:t xml:space="preserve">Status:</w:t>
      </w:r>
      <w:r>
        <w:t xml:space="preserve"> </w:t>
      </w:r>
      <w:r>
        <w:t xml:space="preserve">Initiated</w:t>
      </w:r>
    </w:p>
    <w:p>
      <w:pPr>
        <w:numPr>
          <w:ilvl w:val="0"/>
          <w:numId w:val="1009"/>
        </w:numPr>
      </w:pPr>
      <w:r>
        <w:rPr>
          <w:b/>
          <w:bCs/>
        </w:rPr>
        <w:t xml:space="preserve">Media:</w:t>
      </w:r>
      <w:r>
        <w:t xml:space="preserve"> </w:t>
      </w:r>
      <w:r>
        <w:t xml:space="preserve">Web pages</w:t>
      </w:r>
    </w:p>
    <w:p>
      <w:pPr>
        <w:numPr>
          <w:ilvl w:val="0"/>
          <w:numId w:val="1009"/>
        </w:numPr>
      </w:pPr>
      <w:r>
        <w:rPr>
          <w:b/>
          <w:bCs/>
        </w:rPr>
        <w:t xml:space="preserve">Summary:</w:t>
      </w:r>
      <w:r>
        <w:t xml:space="preserve"> </w:t>
      </w:r>
      <w:r>
        <w:t xml:space="preserve">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bookmarkEnd w:id="26"/>
    <w:bookmarkStart w:id="28" w:name="chromium-reputation-provider-framework"/>
    <w:p>
      <w:pPr>
        <w:pStyle w:val="Heading2"/>
      </w:pPr>
      <w:r>
        <w:t xml:space="preserve">Chromium Reputation Provider Framework</w:t>
      </w:r>
    </w:p>
    <w:p>
      <w:pPr>
        <w:numPr>
          <w:ilvl w:val="0"/>
          <w:numId w:val="1010"/>
        </w:numPr>
      </w:pPr>
      <w:r>
        <w:rPr>
          <w:b/>
          <w:bCs/>
        </w:rPr>
        <w:t xml:space="preserve">SDO/Group:</w:t>
      </w:r>
      <w:r>
        <w:t xml:space="preserve"> </w:t>
      </w:r>
      <w:r>
        <w:t xml:space="preserve">Google’s Chrome Team</w:t>
      </w:r>
    </w:p>
    <w:p>
      <w:pPr>
        <w:numPr>
          <w:ilvl w:val="0"/>
          <w:numId w:val="1010"/>
        </w:numPr>
      </w:pPr>
      <w:r>
        <w:rPr>
          <w:b/>
          <w:bCs/>
        </w:rPr>
        <w:t xml:space="preserve">Link:</w:t>
      </w:r>
      <w:r>
        <w:t xml:space="preserve"> </w:t>
      </w:r>
      <w:hyperlink r:id="rId27">
        <w:r>
          <w:rPr>
            <w:rStyle w:val="Hyperlink"/>
          </w:rPr>
          <w:t xml:space="preserve">Chromium Reputation Provider Framework</w:t>
        </w:r>
      </w:hyperlink>
    </w:p>
    <w:p>
      <w:pPr>
        <w:numPr>
          <w:ilvl w:val="0"/>
          <w:numId w:val="1010"/>
        </w:numPr>
      </w:pPr>
      <w:r>
        <w:rPr>
          <w:b/>
          <w:bCs/>
        </w:rPr>
        <w:t xml:space="preserve">Status:</w:t>
      </w:r>
      <w:r>
        <w:t xml:space="preserve"> </w:t>
      </w:r>
      <w:r>
        <w:t xml:space="preserve">Initiated</w:t>
      </w:r>
    </w:p>
    <w:p>
      <w:pPr>
        <w:numPr>
          <w:ilvl w:val="0"/>
          <w:numId w:val="1010"/>
        </w:numPr>
      </w:pPr>
      <w:r>
        <w:rPr>
          <w:b/>
          <w:bCs/>
        </w:rPr>
        <w:t xml:space="preserve">Media:</w:t>
      </w:r>
      <w:r>
        <w:t xml:space="preserve"> </w:t>
      </w:r>
      <w:r>
        <w:t xml:space="preserve">Web pages</w:t>
      </w:r>
    </w:p>
    <w:p>
      <w:pPr>
        <w:numPr>
          <w:ilvl w:val="0"/>
          <w:numId w:val="1010"/>
        </w:numPr>
      </w:pPr>
      <w:r>
        <w:rPr>
          <w:b/>
          <w:bCs/>
        </w:rPr>
        <w:t xml:space="preserve">Summary:</w:t>
      </w:r>
      <w:r>
        <w:t xml:space="preserve"> </w:t>
      </w:r>
      <w:r>
        <w:t xml:space="preserve">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bookmarkEnd w:id="28"/>
    <w:bookmarkStart w:id="30" w:name="Xdc939267402d8ae019bc86ae0e29f466d88d5d8"/>
    <w:p>
      <w:pPr>
        <w:pStyle w:val="Heading2"/>
      </w:pPr>
      <w:r>
        <w:t xml:space="preserve">ISCC: International Standard Content Code (ISCC)</w:t>
      </w:r>
    </w:p>
    <w:p>
      <w:pPr>
        <w:numPr>
          <w:ilvl w:val="0"/>
          <w:numId w:val="1011"/>
        </w:numPr>
      </w:pPr>
      <w:r>
        <w:rPr>
          <w:b/>
          <w:bCs/>
        </w:rPr>
        <w:t xml:space="preserve">SDO/Group:</w:t>
      </w:r>
      <w:r>
        <w:t xml:space="preserve"> </w:t>
      </w:r>
      <w:r>
        <w:t xml:space="preserve">ISO/TC 46/SC 9</w:t>
      </w:r>
    </w:p>
    <w:p>
      <w:pPr>
        <w:numPr>
          <w:ilvl w:val="0"/>
          <w:numId w:val="1011"/>
        </w:numPr>
      </w:pPr>
      <w:r>
        <w:rPr>
          <w:b/>
          <w:bCs/>
        </w:rPr>
        <w:t xml:space="preserve">Link:</w:t>
      </w:r>
      <w:r>
        <w:t xml:space="preserve"> </w:t>
      </w:r>
      <w:hyperlink r:id="rId29">
        <w:r>
          <w:rPr>
            <w:rStyle w:val="Hyperlink"/>
          </w:rPr>
          <w:t xml:space="preserve">ISO 24138:2024</w:t>
        </w:r>
      </w:hyperlink>
    </w:p>
    <w:p>
      <w:pPr>
        <w:numPr>
          <w:ilvl w:val="0"/>
          <w:numId w:val="1011"/>
        </w:numPr>
      </w:pPr>
      <w:r>
        <w:rPr>
          <w:b/>
          <w:bCs/>
        </w:rPr>
        <w:t xml:space="preserve">Status:</w:t>
      </w:r>
      <w:r>
        <w:t xml:space="preserve"> </w:t>
      </w:r>
      <w:r>
        <w:t xml:space="preserve">Published</w:t>
      </w:r>
    </w:p>
    <w:p>
      <w:pPr>
        <w:numPr>
          <w:ilvl w:val="0"/>
          <w:numId w:val="1011"/>
        </w:numPr>
      </w:pPr>
      <w:r>
        <w:rPr>
          <w:b/>
          <w:bCs/>
        </w:rPr>
        <w:t xml:space="preserve">Publication Date:</w:t>
      </w:r>
      <w:r>
        <w:t xml:space="preserve"> </w:t>
      </w:r>
      <w:r>
        <w:t xml:space="preserve">2024</w:t>
      </w:r>
    </w:p>
    <w:p>
      <w:pPr>
        <w:numPr>
          <w:ilvl w:val="0"/>
          <w:numId w:val="1011"/>
        </w:numPr>
      </w:pPr>
      <w:r>
        <w:rPr>
          <w:b/>
          <w:bCs/>
        </w:rPr>
        <w:t xml:space="preserve">Media:</w:t>
      </w:r>
      <w:r>
        <w:t xml:space="preserve"> </w:t>
      </w:r>
      <w:r>
        <w:t xml:space="preserve">Any</w:t>
      </w:r>
    </w:p>
    <w:p>
      <w:pPr>
        <w:numPr>
          <w:ilvl w:val="0"/>
          <w:numId w:val="1011"/>
        </w:numPr>
      </w:pPr>
      <w:r>
        <w:rPr>
          <w:b/>
          <w:bCs/>
        </w:rPr>
        <w:t xml:space="preserve">Summary:</w:t>
      </w:r>
      <w:r>
        <w:t xml:space="preserve"> </w:t>
      </w:r>
      <w:r>
        <w:t xml:space="preserve">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bookmarkEnd w:id="30"/>
    <w:bookmarkStart w:id="32" w:name="global-media-identifier-gmi"/>
    <w:p>
      <w:pPr>
        <w:pStyle w:val="Heading2"/>
      </w:pPr>
      <w:r>
        <w:t xml:space="preserve">Global Media Identifier (GMI)</w:t>
      </w:r>
    </w:p>
    <w:p>
      <w:pPr>
        <w:numPr>
          <w:ilvl w:val="0"/>
          <w:numId w:val="1012"/>
        </w:numPr>
      </w:pPr>
      <w:r>
        <w:rPr>
          <w:b/>
          <w:bCs/>
        </w:rPr>
        <w:t xml:space="preserve">SDO/Group:</w:t>
      </w:r>
      <w:r>
        <w:t xml:space="preserve"> </w:t>
      </w:r>
      <w:r>
        <w:t xml:space="preserve">IWA 44</w:t>
      </w:r>
    </w:p>
    <w:p>
      <w:pPr>
        <w:numPr>
          <w:ilvl w:val="0"/>
          <w:numId w:val="1012"/>
        </w:numPr>
      </w:pPr>
      <w:r>
        <w:rPr>
          <w:b/>
          <w:bCs/>
        </w:rPr>
        <w:t xml:space="preserve">Link:</w:t>
      </w:r>
      <w:r>
        <w:t xml:space="preserve"> </w:t>
      </w:r>
      <w:hyperlink r:id="rId31">
        <w:r>
          <w:rPr>
            <w:rStyle w:val="Hyperlink"/>
          </w:rPr>
          <w:t xml:space="preserve">GMI</w:t>
        </w:r>
      </w:hyperlink>
    </w:p>
    <w:p>
      <w:pPr>
        <w:numPr>
          <w:ilvl w:val="0"/>
          <w:numId w:val="1012"/>
        </w:numPr>
      </w:pPr>
      <w:r>
        <w:rPr>
          <w:b/>
          <w:bCs/>
        </w:rPr>
        <w:t xml:space="preserve">Status:</w:t>
      </w:r>
      <w:r>
        <w:t xml:space="preserve"> </w:t>
      </w:r>
      <w:r>
        <w:t xml:space="preserve">Published</w:t>
      </w:r>
    </w:p>
    <w:p>
      <w:pPr>
        <w:numPr>
          <w:ilvl w:val="0"/>
          <w:numId w:val="1012"/>
        </w:numPr>
      </w:pPr>
      <w:r>
        <w:rPr>
          <w:b/>
          <w:bCs/>
        </w:rPr>
        <w:t xml:space="preserve">Publication Date:</w:t>
      </w:r>
      <w:r>
        <w:t xml:space="preserve"> </w:t>
      </w:r>
      <w:r>
        <w:t xml:space="preserve">2025</w:t>
      </w:r>
    </w:p>
    <w:p>
      <w:pPr>
        <w:numPr>
          <w:ilvl w:val="0"/>
          <w:numId w:val="1012"/>
        </w:numPr>
      </w:pPr>
      <w:r>
        <w:rPr>
          <w:b/>
          <w:bCs/>
        </w:rPr>
        <w:t xml:space="preserve">Media:</w:t>
      </w:r>
      <w:r>
        <w:t xml:space="preserve"> </w:t>
      </w:r>
      <w:r>
        <w:t xml:space="preserve">Any</w:t>
      </w:r>
    </w:p>
    <w:p>
      <w:pPr>
        <w:numPr>
          <w:ilvl w:val="0"/>
          <w:numId w:val="1012"/>
        </w:numPr>
      </w:pPr>
      <w:r>
        <w:rPr>
          <w:b/>
          <w:bCs/>
        </w:rPr>
        <w:t xml:space="preserve">Summary:</w:t>
      </w:r>
      <w:r>
        <w:t xml:space="preserve"> </w:t>
      </w:r>
      <w:r>
        <w:t xml:space="preserve">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bookmarkEnd w:id="32"/>
    <w:bookmarkStart w:id="34" w:name="tdm-reservation-protocol"/>
    <w:p>
      <w:pPr>
        <w:pStyle w:val="Heading2"/>
      </w:pPr>
      <w:r>
        <w:t xml:space="preserve">TDM Reservation Protocol</w:t>
      </w:r>
    </w:p>
    <w:p>
      <w:pPr>
        <w:numPr>
          <w:ilvl w:val="0"/>
          <w:numId w:val="1013"/>
        </w:numPr>
      </w:pPr>
      <w:r>
        <w:rPr>
          <w:b/>
          <w:bCs/>
        </w:rPr>
        <w:t xml:space="preserve">SDO/Group:</w:t>
      </w:r>
      <w:r>
        <w:t xml:space="preserve"> </w:t>
      </w:r>
      <w:r>
        <w:t xml:space="preserve">W3C</w:t>
      </w:r>
    </w:p>
    <w:p>
      <w:pPr>
        <w:numPr>
          <w:ilvl w:val="0"/>
          <w:numId w:val="1013"/>
        </w:numPr>
      </w:pPr>
      <w:r>
        <w:rPr>
          <w:b/>
          <w:bCs/>
        </w:rPr>
        <w:t xml:space="preserve">Link:</w:t>
      </w:r>
      <w:r>
        <w:t xml:space="preserve"> </w:t>
      </w:r>
      <w:hyperlink r:id="rId33">
        <w:r>
          <w:rPr>
            <w:rStyle w:val="Hyperlink"/>
          </w:rPr>
          <w:t xml:space="preserve">TDMRep</w:t>
        </w:r>
      </w:hyperlink>
    </w:p>
    <w:p>
      <w:pPr>
        <w:numPr>
          <w:ilvl w:val="0"/>
          <w:numId w:val="1013"/>
        </w:numPr>
      </w:pPr>
      <w:r>
        <w:rPr>
          <w:b/>
          <w:bCs/>
        </w:rPr>
        <w:t xml:space="preserve">Status:</w:t>
      </w:r>
      <w:r>
        <w:t xml:space="preserve"> </w:t>
      </w:r>
      <w:r>
        <w:t xml:space="preserve">Published</w:t>
      </w:r>
    </w:p>
    <w:p>
      <w:pPr>
        <w:numPr>
          <w:ilvl w:val="0"/>
          <w:numId w:val="1013"/>
        </w:numPr>
      </w:pPr>
      <w:r>
        <w:rPr>
          <w:b/>
          <w:bCs/>
        </w:rPr>
        <w:t xml:space="preserve">Publication Date:</w:t>
      </w:r>
      <w:r>
        <w:t xml:space="preserve"> </w:t>
      </w:r>
      <w:r>
        <w:t xml:space="preserve">2024</w:t>
      </w:r>
    </w:p>
    <w:p>
      <w:pPr>
        <w:numPr>
          <w:ilvl w:val="0"/>
          <w:numId w:val="1013"/>
        </w:numPr>
      </w:pPr>
      <w:r>
        <w:rPr>
          <w:b/>
          <w:bCs/>
        </w:rPr>
        <w:t xml:space="preserve">Media:</w:t>
      </w:r>
      <w:r>
        <w:t xml:space="preserve"> </w:t>
      </w:r>
      <w:r>
        <w:t xml:space="preserve">Web pages, EPUB, PDF</w:t>
      </w:r>
    </w:p>
    <w:p>
      <w:pPr>
        <w:numPr>
          <w:ilvl w:val="0"/>
          <w:numId w:val="1013"/>
        </w:numPr>
      </w:pPr>
      <w:r>
        <w:rPr>
          <w:b/>
          <w:bCs/>
        </w:rPr>
        <w:t xml:space="preserve">Summary:</w:t>
      </w:r>
      <w:r>
        <w:t xml:space="preserve"> </w:t>
      </w:r>
      <w:r>
        <w:t xml:space="preserve">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bookmarkEnd w:id="34"/>
    <w:bookmarkStart w:id="36" w:name="robots-exclusion-protocol"/>
    <w:p>
      <w:pPr>
        <w:pStyle w:val="Heading2"/>
      </w:pPr>
      <w:r>
        <w:t xml:space="preserve">Robots Exclusion Protocol</w:t>
      </w:r>
    </w:p>
    <w:p>
      <w:pPr>
        <w:numPr>
          <w:ilvl w:val="0"/>
          <w:numId w:val="1014"/>
        </w:numPr>
      </w:pPr>
      <w:r>
        <w:rPr>
          <w:b/>
          <w:bCs/>
        </w:rPr>
        <w:t xml:space="preserve">SDO/Group:</w:t>
      </w:r>
      <w:r>
        <w:t xml:space="preserve"> </w:t>
      </w:r>
      <w:r>
        <w:t xml:space="preserve">IETF</w:t>
      </w:r>
    </w:p>
    <w:p>
      <w:pPr>
        <w:numPr>
          <w:ilvl w:val="0"/>
          <w:numId w:val="1014"/>
        </w:numPr>
      </w:pPr>
      <w:r>
        <w:rPr>
          <w:b/>
          <w:bCs/>
        </w:rPr>
        <w:t xml:space="preserve">Link:</w:t>
      </w:r>
      <w:r>
        <w:t xml:space="preserve"> </w:t>
      </w:r>
      <w:hyperlink r:id="rId35">
        <w:r>
          <w:rPr>
            <w:rStyle w:val="Hyperlink"/>
          </w:rPr>
          <w:t xml:space="preserve">RFC 9309</w:t>
        </w:r>
      </w:hyperlink>
    </w:p>
    <w:p>
      <w:pPr>
        <w:numPr>
          <w:ilvl w:val="0"/>
          <w:numId w:val="1014"/>
        </w:numPr>
      </w:pPr>
      <w:r>
        <w:rPr>
          <w:b/>
          <w:bCs/>
        </w:rPr>
        <w:t xml:space="preserve">Status:</w:t>
      </w:r>
      <w:r>
        <w:t xml:space="preserve"> </w:t>
      </w:r>
      <w:r>
        <w:t xml:space="preserve">Published</w:t>
      </w:r>
    </w:p>
    <w:p>
      <w:pPr>
        <w:numPr>
          <w:ilvl w:val="0"/>
          <w:numId w:val="1014"/>
        </w:numPr>
      </w:pPr>
      <w:r>
        <w:rPr>
          <w:b/>
          <w:bCs/>
        </w:rPr>
        <w:t xml:space="preserve">Publication Date:</w:t>
      </w:r>
      <w:r>
        <w:t xml:space="preserve"> </w:t>
      </w:r>
      <w:r>
        <w:t xml:space="preserve">2022</w:t>
      </w:r>
    </w:p>
    <w:p>
      <w:pPr>
        <w:numPr>
          <w:ilvl w:val="0"/>
          <w:numId w:val="1014"/>
        </w:numPr>
      </w:pPr>
      <w:r>
        <w:rPr>
          <w:b/>
          <w:bCs/>
        </w:rPr>
        <w:t xml:space="preserve">Media:</w:t>
      </w:r>
      <w:r>
        <w:t xml:space="preserve"> </w:t>
      </w:r>
      <w:r>
        <w:t xml:space="preserve">Any</w:t>
      </w:r>
    </w:p>
    <w:p>
      <w:pPr>
        <w:numPr>
          <w:ilvl w:val="0"/>
          <w:numId w:val="1014"/>
        </w:numPr>
      </w:pPr>
      <w:r>
        <w:rPr>
          <w:b/>
          <w:bCs/>
        </w:rPr>
        <w:t xml:space="preserve">Summary:</w:t>
      </w:r>
      <w:r>
        <w:t xml:space="preserve"> </w:t>
      </w:r>
      <w:r>
        <w:t xml:space="preserve">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bookmarkEnd w:id="36"/>
    <w:bookmarkStart w:id="38" w:name="X505ede2b58ad3340127a4cf8e5232e711b52599"/>
    <w:p>
      <w:pPr>
        <w:pStyle w:val="Heading2"/>
      </w:pPr>
      <w:r>
        <w:t xml:space="preserve">Vocabulary for expressing AI usage preferences</w:t>
      </w:r>
    </w:p>
    <w:p>
      <w:pPr>
        <w:numPr>
          <w:ilvl w:val="0"/>
          <w:numId w:val="1015"/>
        </w:numPr>
      </w:pPr>
      <w:r>
        <w:rPr>
          <w:b/>
          <w:bCs/>
        </w:rPr>
        <w:t xml:space="preserve">SDO/Group:</w:t>
      </w:r>
      <w:r>
        <w:t xml:space="preserve"> </w:t>
      </w:r>
      <w:r>
        <w:t xml:space="preserve">IETF</w:t>
      </w:r>
    </w:p>
    <w:p>
      <w:pPr>
        <w:numPr>
          <w:ilvl w:val="0"/>
          <w:numId w:val="1015"/>
        </w:numPr>
      </w:pPr>
      <w:r>
        <w:rPr>
          <w:b/>
          <w:bCs/>
        </w:rPr>
        <w:t xml:space="preserve">Link:</w:t>
      </w:r>
      <w:r>
        <w:t xml:space="preserve"> </w:t>
      </w:r>
      <w:hyperlink r:id="rId37">
        <w:r>
          <w:rPr>
            <w:rStyle w:val="Hyperlink"/>
          </w:rPr>
          <w:t xml:space="preserve">draft-ietf-aipref-vocab-06</w:t>
        </w:r>
      </w:hyperlink>
    </w:p>
    <w:p>
      <w:pPr>
        <w:numPr>
          <w:ilvl w:val="0"/>
          <w:numId w:val="1015"/>
        </w:numPr>
      </w:pPr>
      <w:r>
        <w:rPr>
          <w:b/>
          <w:bCs/>
        </w:rPr>
        <w:t xml:space="preserve">Status:</w:t>
      </w:r>
      <w:r>
        <w:t xml:space="preserve"> </w:t>
      </w:r>
      <w:r>
        <w:t xml:space="preserve">In progress</w:t>
      </w:r>
    </w:p>
    <w:p>
      <w:pPr>
        <w:numPr>
          <w:ilvl w:val="0"/>
          <w:numId w:val="1015"/>
        </w:numPr>
      </w:pPr>
      <w:r>
        <w:rPr>
          <w:b/>
          <w:bCs/>
        </w:rPr>
        <w:t xml:space="preserve">Media:</w:t>
      </w:r>
      <w:r>
        <w:t xml:space="preserve"> </w:t>
      </w:r>
      <w:r>
        <w:t xml:space="preserve">Any</w:t>
      </w:r>
    </w:p>
    <w:p>
      <w:pPr>
        <w:numPr>
          <w:ilvl w:val="0"/>
          <w:numId w:val="1015"/>
        </w:numPr>
      </w:pPr>
      <w:r>
        <w:rPr>
          <w:b/>
          <w:bCs/>
        </w:rPr>
        <w:t xml:space="preserve">Summary:</w:t>
      </w:r>
      <w:r>
        <w:t xml:space="preserve"> </w:t>
      </w:r>
      <w:r>
        <w:t xml:space="preserve">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bookmarkEnd w:id="38"/>
    <w:bookmarkStart w:id="40" w:name="open-binding-of-content-identifiers-obid"/>
    <w:p>
      <w:pPr>
        <w:pStyle w:val="Heading2"/>
      </w:pPr>
      <w:r>
        <w:t xml:space="preserve">Open Binding of Content Identifiers (OBID)</w:t>
      </w:r>
    </w:p>
    <w:p>
      <w:pPr>
        <w:numPr>
          <w:ilvl w:val="0"/>
          <w:numId w:val="1016"/>
        </w:numPr>
      </w:pPr>
      <w:r>
        <w:rPr>
          <w:b/>
          <w:bCs/>
        </w:rPr>
        <w:t xml:space="preserve">SDO/Group:</w:t>
      </w:r>
      <w:r>
        <w:t xml:space="preserve"> </w:t>
      </w:r>
      <w:r>
        <w:t xml:space="preserve">SMPTE</w:t>
      </w:r>
    </w:p>
    <w:p>
      <w:pPr>
        <w:numPr>
          <w:ilvl w:val="0"/>
          <w:numId w:val="1016"/>
        </w:numPr>
      </w:pPr>
      <w:r>
        <w:rPr>
          <w:b/>
          <w:bCs/>
        </w:rPr>
        <w:t xml:space="preserve">Link:</w:t>
      </w:r>
      <w:r>
        <w:t xml:space="preserve"> </w:t>
      </w:r>
      <w:hyperlink r:id="rId39">
        <w:r>
          <w:rPr>
            <w:rStyle w:val="Hyperlink"/>
          </w:rPr>
          <w:t xml:space="preserve">SMPTE ST 2112-10:2020</w:t>
        </w:r>
      </w:hyperlink>
    </w:p>
    <w:p>
      <w:pPr>
        <w:numPr>
          <w:ilvl w:val="0"/>
          <w:numId w:val="1016"/>
        </w:numPr>
      </w:pPr>
      <w:r>
        <w:rPr>
          <w:b/>
          <w:bCs/>
        </w:rPr>
        <w:t xml:space="preserve">Status:</w:t>
      </w:r>
      <w:r>
        <w:t xml:space="preserve"> </w:t>
      </w:r>
      <w:r>
        <w:t xml:space="preserve">Published</w:t>
      </w:r>
    </w:p>
    <w:p>
      <w:pPr>
        <w:numPr>
          <w:ilvl w:val="0"/>
          <w:numId w:val="1016"/>
        </w:numPr>
      </w:pPr>
      <w:r>
        <w:rPr>
          <w:b/>
          <w:bCs/>
        </w:rPr>
        <w:t xml:space="preserve">Publication Date:</w:t>
      </w:r>
      <w:r>
        <w:t xml:space="preserve"> </w:t>
      </w:r>
      <w:r>
        <w:t xml:space="preserve">2020</w:t>
      </w:r>
    </w:p>
    <w:p>
      <w:pPr>
        <w:numPr>
          <w:ilvl w:val="0"/>
          <w:numId w:val="1016"/>
        </w:numPr>
      </w:pPr>
      <w:r>
        <w:rPr>
          <w:b/>
          <w:bCs/>
        </w:rPr>
        <w:t xml:space="preserve">Media:</w:t>
      </w:r>
      <w:r>
        <w:t xml:space="preserve"> </w:t>
      </w:r>
      <w:r>
        <w:t xml:space="preserve">Audio</w:t>
      </w:r>
    </w:p>
    <w:p>
      <w:pPr>
        <w:numPr>
          <w:ilvl w:val="0"/>
          <w:numId w:val="1016"/>
        </w:numPr>
      </w:pPr>
      <w:r>
        <w:rPr>
          <w:b/>
          <w:bCs/>
        </w:rPr>
        <w:t xml:space="preserve">Summary:</w:t>
      </w:r>
      <w:r>
        <w:t xml:space="preserve"> </w:t>
      </w:r>
      <w:r>
        <w:t xml:space="preserve">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bookmarkEnd w:id="40"/>
    <w:bookmarkStart w:id="42" w:name="X18b6925442e41f230aa14cf1c296086857fbb2f"/>
    <w:p>
      <w:pPr>
        <w:pStyle w:val="Heading2"/>
      </w:pPr>
      <w:r>
        <w:t xml:space="preserve">X.ig-dw: Implementation guidelines for digital watermarking</w:t>
      </w:r>
    </w:p>
    <w:p>
      <w:pPr>
        <w:numPr>
          <w:ilvl w:val="0"/>
          <w:numId w:val="1017"/>
        </w:numPr>
      </w:pPr>
      <w:r>
        <w:rPr>
          <w:b/>
          <w:bCs/>
        </w:rPr>
        <w:t xml:space="preserve">SDO/Group:</w:t>
      </w:r>
      <w:r>
        <w:t xml:space="preserve"> </w:t>
      </w:r>
      <w:r>
        <w:t xml:space="preserve">ITU-T SG17</w:t>
      </w:r>
    </w:p>
    <w:p>
      <w:pPr>
        <w:numPr>
          <w:ilvl w:val="0"/>
          <w:numId w:val="1017"/>
        </w:numPr>
      </w:pPr>
      <w:r>
        <w:rPr>
          <w:b/>
          <w:bCs/>
        </w:rPr>
        <w:t xml:space="preserve">Link:</w:t>
      </w:r>
      <w:r>
        <w:t xml:space="preserve"> </w:t>
      </w:r>
      <w:hyperlink r:id="rId41">
        <w:r>
          <w:rPr>
            <w:rStyle w:val="Hyperlink"/>
          </w:rPr>
          <w:t xml:space="preserve">SG17-TD42/WP4</w:t>
        </w:r>
      </w:hyperlink>
    </w:p>
    <w:p>
      <w:pPr>
        <w:numPr>
          <w:ilvl w:val="0"/>
          <w:numId w:val="1017"/>
        </w:numPr>
      </w:pPr>
      <w:r>
        <w:rPr>
          <w:b/>
          <w:bCs/>
        </w:rPr>
        <w:t xml:space="preserve">Status:</w:t>
      </w:r>
      <w:r>
        <w:t xml:space="preserve"> </w:t>
      </w:r>
      <w:r>
        <w:t xml:space="preserve">Published, but temporary</w:t>
      </w:r>
    </w:p>
    <w:p>
      <w:pPr>
        <w:numPr>
          <w:ilvl w:val="0"/>
          <w:numId w:val="1017"/>
        </w:numPr>
      </w:pPr>
      <w:r>
        <w:rPr>
          <w:b/>
          <w:bCs/>
        </w:rPr>
        <w:t xml:space="preserve">Publication Date:</w:t>
      </w:r>
      <w:r>
        <w:t xml:space="preserve"> </w:t>
      </w:r>
      <w:r>
        <w:t xml:space="preserve">2024</w:t>
      </w:r>
    </w:p>
    <w:p>
      <w:pPr>
        <w:numPr>
          <w:ilvl w:val="0"/>
          <w:numId w:val="1017"/>
        </w:numPr>
      </w:pPr>
      <w:r>
        <w:rPr>
          <w:b/>
          <w:bCs/>
        </w:rPr>
        <w:t xml:space="preserve">Media:</w:t>
      </w:r>
      <w:r>
        <w:t xml:space="preserve"> </w:t>
      </w:r>
      <w:r>
        <w:t xml:space="preserve">Images, Video</w:t>
      </w:r>
    </w:p>
    <w:p>
      <w:pPr>
        <w:numPr>
          <w:ilvl w:val="0"/>
          <w:numId w:val="1017"/>
        </w:numPr>
      </w:pPr>
      <w:r>
        <w:rPr>
          <w:b/>
          <w:bCs/>
        </w:rPr>
        <w:t xml:space="preserve">Summary:</w:t>
      </w:r>
      <w:r>
        <w:t xml:space="preserve"> </w:t>
      </w:r>
      <w:r>
        <w:t xml:space="preserve">This guideline offers methods for implementing digital watermarking. It includes guidelines for creating and maintaining watermark files, which can be used to document the watermarking of digital assets. This helps in ensuring that content is properly accounted for and can be easily identified and retrieved.</w:t>
      </w:r>
    </w:p>
    <w:bookmarkEnd w:id="42"/>
    <w:bookmarkStart w:id="44" w:name="X6cc1cfd4c78e4b6e334268b87f7e50295f558b3"/>
    <w:p>
      <w:pPr>
        <w:pStyle w:val="Heading2"/>
      </w:pPr>
      <w:r>
        <w:t xml:space="preserve">DRM technology for digital publications Part 1: Overview of copyright protection technologies in use in the publishing industry</w:t>
      </w:r>
    </w:p>
    <w:p>
      <w:pPr>
        <w:numPr>
          <w:ilvl w:val="0"/>
          <w:numId w:val="1018"/>
        </w:numPr>
      </w:pPr>
      <w:r>
        <w:rPr>
          <w:b/>
          <w:bCs/>
        </w:rPr>
        <w:t xml:space="preserve">SDO/Group:</w:t>
      </w:r>
      <w:r>
        <w:t xml:space="preserve"> </w:t>
      </w:r>
      <w:r>
        <w:t xml:space="preserve">ISO/IEC JTC 1/SC 34</w:t>
      </w:r>
    </w:p>
    <w:p>
      <w:pPr>
        <w:numPr>
          <w:ilvl w:val="0"/>
          <w:numId w:val="1018"/>
        </w:numPr>
      </w:pPr>
      <w:r>
        <w:rPr>
          <w:b/>
          <w:bCs/>
        </w:rPr>
        <w:t xml:space="preserve">Link:</w:t>
      </w:r>
      <w:r>
        <w:t xml:space="preserve"> </w:t>
      </w:r>
      <w:hyperlink r:id="rId43">
        <w:r>
          <w:rPr>
            <w:rStyle w:val="Hyperlink"/>
          </w:rPr>
          <w:t xml:space="preserve">ISO/IEC 23078-1:2024</w:t>
        </w:r>
      </w:hyperlink>
    </w:p>
    <w:p>
      <w:pPr>
        <w:numPr>
          <w:ilvl w:val="0"/>
          <w:numId w:val="1018"/>
        </w:numPr>
      </w:pPr>
      <w:r>
        <w:rPr>
          <w:b/>
          <w:bCs/>
        </w:rPr>
        <w:t xml:space="preserve">Status:</w:t>
      </w:r>
      <w:r>
        <w:t xml:space="preserve"> </w:t>
      </w:r>
      <w:r>
        <w:t xml:space="preserve">Published</w:t>
      </w:r>
    </w:p>
    <w:p>
      <w:pPr>
        <w:numPr>
          <w:ilvl w:val="0"/>
          <w:numId w:val="1018"/>
        </w:numPr>
      </w:pPr>
      <w:r>
        <w:rPr>
          <w:b/>
          <w:bCs/>
        </w:rPr>
        <w:t xml:space="preserve">Publication Date:</w:t>
      </w:r>
      <w:r>
        <w:t xml:space="preserve"> </w:t>
      </w:r>
      <w:r>
        <w:t xml:space="preserve">2024</w:t>
      </w:r>
    </w:p>
    <w:p>
      <w:pPr>
        <w:numPr>
          <w:ilvl w:val="0"/>
          <w:numId w:val="1018"/>
        </w:numPr>
      </w:pPr>
      <w:r>
        <w:rPr>
          <w:b/>
          <w:bCs/>
        </w:rPr>
        <w:t xml:space="preserve">Media:</w:t>
      </w:r>
      <w:r>
        <w:t xml:space="preserve"> </w:t>
      </w:r>
      <w:r>
        <w:t xml:space="preserve">EPUB, PDF</w:t>
      </w:r>
    </w:p>
    <w:p>
      <w:pPr>
        <w:numPr>
          <w:ilvl w:val="0"/>
          <w:numId w:val="1018"/>
        </w:numPr>
      </w:pPr>
      <w:r>
        <w:rPr>
          <w:b/>
          <w:bCs/>
        </w:rPr>
        <w:t xml:space="preserve">Summary:</w:t>
      </w:r>
      <w:r>
        <w:t xml:space="preserve"> </w:t>
      </w:r>
      <w:r>
        <w:t xml:space="preserve">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bookmarkEnd w:id="44"/>
    <w:bookmarkStart w:id="46" w:name="X291edeb9c7315faebe95c366a195efc2c1b9115"/>
    <w:p>
      <w:pPr>
        <w:pStyle w:val="Heading2"/>
      </w:pPr>
      <w:r>
        <w:t xml:space="preserve">IEEE Draft Standard for Evaluation Method of Robustness of Digital Watermarking Implementation in Digital Contents</w:t>
      </w:r>
    </w:p>
    <w:p>
      <w:pPr>
        <w:numPr>
          <w:ilvl w:val="0"/>
          <w:numId w:val="1019"/>
        </w:numPr>
      </w:pPr>
      <w:r>
        <w:rPr>
          <w:b/>
          <w:bCs/>
        </w:rPr>
        <w:t xml:space="preserve">SDO/Group:</w:t>
      </w:r>
      <w:r>
        <w:t xml:space="preserve"> </w:t>
      </w:r>
      <w:r>
        <w:t xml:space="preserve">IEEE</w:t>
      </w:r>
    </w:p>
    <w:p>
      <w:pPr>
        <w:numPr>
          <w:ilvl w:val="0"/>
          <w:numId w:val="1019"/>
        </w:numPr>
      </w:pPr>
      <w:r>
        <w:rPr>
          <w:b/>
          <w:bCs/>
        </w:rPr>
        <w:t xml:space="preserve">Link:</w:t>
      </w:r>
      <w:r>
        <w:t xml:space="preserve"> </w:t>
      </w:r>
      <w:hyperlink r:id="rId45">
        <w:r>
          <w:rPr>
            <w:rStyle w:val="Hyperlink"/>
          </w:rPr>
          <w:t xml:space="preserve">IEEE P3361</w:t>
        </w:r>
      </w:hyperlink>
    </w:p>
    <w:p>
      <w:pPr>
        <w:numPr>
          <w:ilvl w:val="0"/>
          <w:numId w:val="1019"/>
        </w:numPr>
      </w:pPr>
      <w:r>
        <w:rPr>
          <w:b/>
          <w:bCs/>
        </w:rPr>
        <w:t xml:space="preserve">Status:</w:t>
      </w:r>
      <w:r>
        <w:t xml:space="preserve"> </w:t>
      </w:r>
      <w:r>
        <w:t xml:space="preserve">In progress</w:t>
      </w:r>
    </w:p>
    <w:p>
      <w:pPr>
        <w:numPr>
          <w:ilvl w:val="0"/>
          <w:numId w:val="1019"/>
        </w:numPr>
      </w:pPr>
      <w:r>
        <w:rPr>
          <w:b/>
          <w:bCs/>
        </w:rPr>
        <w:t xml:space="preserve">Media:</w:t>
      </w:r>
      <w:r>
        <w:t xml:space="preserve"> </w:t>
      </w:r>
      <w:r>
        <w:t xml:space="preserve">Any</w:t>
      </w:r>
    </w:p>
    <w:p>
      <w:pPr>
        <w:numPr>
          <w:ilvl w:val="0"/>
          <w:numId w:val="1019"/>
        </w:numPr>
      </w:pPr>
      <w:r>
        <w:rPr>
          <w:b/>
          <w:bCs/>
        </w:rPr>
        <w:t xml:space="preserve">Summary:</w:t>
      </w:r>
      <w:r>
        <w:t xml:space="preserve"> </w:t>
      </w:r>
      <w:r>
        <w:t xml:space="preserve">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bookmarkEnd w:id="46"/>
    <w:bookmarkStart w:id="48" w:name="Xd606bc97aa4a2e48390bda56aa16155e8c54aab"/>
    <w:p>
      <w:pPr>
        <w:pStyle w:val="Heading2"/>
      </w:pPr>
      <w:r>
        <w:t xml:space="preserve">H.MMAUTH: Framework for authentication of multimedia content</w:t>
      </w:r>
    </w:p>
    <w:p>
      <w:pPr>
        <w:numPr>
          <w:ilvl w:val="0"/>
          <w:numId w:val="1020"/>
        </w:numPr>
      </w:pPr>
      <w:r>
        <w:rPr>
          <w:b/>
          <w:bCs/>
        </w:rPr>
        <w:t xml:space="preserve">SDO/Group:</w:t>
      </w:r>
      <w:r>
        <w:t xml:space="preserve"> </w:t>
      </w:r>
      <w:r>
        <w:t xml:space="preserve">ITU-T SG21/Q9</w:t>
      </w:r>
    </w:p>
    <w:p>
      <w:pPr>
        <w:numPr>
          <w:ilvl w:val="0"/>
          <w:numId w:val="1020"/>
        </w:numPr>
      </w:pPr>
      <w:r>
        <w:rPr>
          <w:b/>
          <w:bCs/>
        </w:rPr>
        <w:t xml:space="preserve">Link:</w:t>
      </w:r>
      <w:r>
        <w:t xml:space="preserve"> </w:t>
      </w:r>
      <w:hyperlink r:id="rId47">
        <w:r>
          <w:rPr>
            <w:rStyle w:val="Hyperlink"/>
          </w:rPr>
          <w:t xml:space="preserve">H.MMAUTH</w:t>
        </w:r>
      </w:hyperlink>
    </w:p>
    <w:p>
      <w:pPr>
        <w:numPr>
          <w:ilvl w:val="0"/>
          <w:numId w:val="1020"/>
        </w:numPr>
      </w:pPr>
      <w:r>
        <w:rPr>
          <w:b/>
          <w:bCs/>
        </w:rPr>
        <w:t xml:space="preserve">Status:</w:t>
      </w:r>
      <w:r>
        <w:t xml:space="preserve"> </w:t>
      </w:r>
      <w:r>
        <w:t xml:space="preserve">In progress</w:t>
      </w:r>
    </w:p>
    <w:p>
      <w:pPr>
        <w:numPr>
          <w:ilvl w:val="0"/>
          <w:numId w:val="1020"/>
        </w:numPr>
      </w:pPr>
      <w:r>
        <w:rPr>
          <w:b/>
          <w:bCs/>
        </w:rPr>
        <w:t xml:space="preserve">Media:</w:t>
      </w:r>
      <w:r>
        <w:t xml:space="preserve"> </w:t>
      </w:r>
      <w:r>
        <w:t xml:space="preserve">Video</w:t>
      </w:r>
    </w:p>
    <w:p>
      <w:pPr>
        <w:numPr>
          <w:ilvl w:val="0"/>
          <w:numId w:val="1020"/>
        </w:numPr>
      </w:pPr>
      <w:r>
        <w:rPr>
          <w:b/>
          <w:bCs/>
        </w:rPr>
        <w:t xml:space="preserve">Summary:</w:t>
      </w:r>
      <w:r>
        <w:t xml:space="preserve"> </w:t>
      </w:r>
      <w:r>
        <w:t xml:space="preserve">This Draft Recommendation specifies a technical solution for the verification of multimedia content integrity, enabling users to confirm the authenticity of the content by its creators, such as governments, companies, or 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bookmarkEnd w:id="48"/>
    <w:bookmarkStart w:id="50" w:name="Xde607fde064f054356ce81b2272e81dd8bac260"/>
    <w:p>
      <w:pPr>
        <w:pStyle w:val="Heading2"/>
      </w:pPr>
      <w:r>
        <w:t xml:space="preserve">H.274(V4): Versatile supplemental enhancement information messages for coded video bitstreams</w:t>
      </w:r>
    </w:p>
    <w:p>
      <w:pPr>
        <w:numPr>
          <w:ilvl w:val="0"/>
          <w:numId w:val="1021"/>
        </w:numPr>
      </w:pPr>
      <w:r>
        <w:rPr>
          <w:b/>
          <w:bCs/>
        </w:rPr>
        <w:t xml:space="preserve">SDO/Group:</w:t>
      </w:r>
      <w:r>
        <w:t xml:space="preserve"> </w:t>
      </w:r>
      <w:r>
        <w:t xml:space="preserve">JVET (ITU-T SG21 &amp; ISO/IEC JTC 1/SC 29/ WG5)</w:t>
      </w:r>
    </w:p>
    <w:p>
      <w:pPr>
        <w:numPr>
          <w:ilvl w:val="0"/>
          <w:numId w:val="1021"/>
        </w:numPr>
      </w:pPr>
      <w:r>
        <w:rPr>
          <w:b/>
          <w:bCs/>
        </w:rPr>
        <w:t xml:space="preserve">Link:</w:t>
      </w:r>
      <w:r>
        <w:t xml:space="preserve"> </w:t>
      </w:r>
      <w:hyperlink r:id="rId49">
        <w:r>
          <w:rPr>
            <w:rStyle w:val="Hyperlink"/>
          </w:rPr>
          <w:t xml:space="preserve">ITU-T Recommendation H.274(V4)</w:t>
        </w:r>
      </w:hyperlink>
    </w:p>
    <w:p>
      <w:pPr>
        <w:numPr>
          <w:ilvl w:val="0"/>
          <w:numId w:val="1021"/>
        </w:numPr>
      </w:pPr>
      <w:r>
        <w:rPr>
          <w:b/>
          <w:bCs/>
        </w:rPr>
        <w:t xml:space="preserve">Status:</w:t>
      </w:r>
      <w:r>
        <w:t xml:space="preserve"> </w:t>
      </w:r>
      <w:r>
        <w:t xml:space="preserve">Published</w:t>
      </w:r>
    </w:p>
    <w:p>
      <w:pPr>
        <w:numPr>
          <w:ilvl w:val="0"/>
          <w:numId w:val="1021"/>
        </w:numPr>
      </w:pPr>
      <w:r>
        <w:rPr>
          <w:b/>
          <w:bCs/>
        </w:rPr>
        <w:t xml:space="preserve">Publication Date:</w:t>
      </w:r>
      <w:r>
        <w:t xml:space="preserve"> </w:t>
      </w:r>
      <w:r>
        <w:t xml:space="preserve">2026</w:t>
      </w:r>
    </w:p>
    <w:p>
      <w:pPr>
        <w:numPr>
          <w:ilvl w:val="0"/>
          <w:numId w:val="1021"/>
        </w:numPr>
      </w:pPr>
      <w:r>
        <w:rPr>
          <w:b/>
          <w:bCs/>
        </w:rPr>
        <w:t xml:space="preserve">Media:</w:t>
      </w:r>
      <w:r>
        <w:t xml:space="preserve"> </w:t>
      </w:r>
      <w:r>
        <w:t xml:space="preserve">Video</w:t>
      </w:r>
    </w:p>
    <w:p>
      <w:pPr>
        <w:numPr>
          <w:ilvl w:val="0"/>
          <w:numId w:val="1021"/>
        </w:numPr>
      </w:pPr>
      <w:r>
        <w:rPr>
          <w:b/>
          <w:bCs/>
        </w:rPr>
        <w:t xml:space="preserve">Summary:</w:t>
      </w:r>
      <w:r>
        <w:t xml:space="preserve"> </w:t>
      </w:r>
      <w:r>
        <w:t xml:space="preserve">This specification contains changes to the versatile supplemental enhancement information messages for coded video bitstreams (VSEI) standard to specify additional SEI messages that will be useful for the purposes of content provenance, trust and authenticity.</w:t>
      </w:r>
    </w:p>
    <w:bookmarkEnd w:id="50"/>
    <w:bookmarkStart w:id="52" w:name="X794a6d0610c198ce6510c92b4a34e573cf4397d"/>
    <w:p>
      <w:pPr>
        <w:pStyle w:val="Heading2"/>
      </w:pPr>
      <w:r>
        <w:t xml:space="preserve">H.VADS: Assessment criteria for video authenticity detection services</w:t>
      </w:r>
    </w:p>
    <w:p>
      <w:pPr>
        <w:numPr>
          <w:ilvl w:val="0"/>
          <w:numId w:val="1022"/>
        </w:numPr>
      </w:pPr>
      <w:r>
        <w:rPr>
          <w:b/>
          <w:bCs/>
        </w:rPr>
        <w:t xml:space="preserve">SDO/Group:</w:t>
      </w:r>
      <w:r>
        <w:t xml:space="preserve"> </w:t>
      </w:r>
      <w:r>
        <w:t xml:space="preserve">ITU-T SG21/Q7</w:t>
      </w:r>
    </w:p>
    <w:p>
      <w:pPr>
        <w:numPr>
          <w:ilvl w:val="0"/>
          <w:numId w:val="1022"/>
        </w:numPr>
      </w:pPr>
      <w:r>
        <w:rPr>
          <w:b/>
          <w:bCs/>
        </w:rPr>
        <w:t xml:space="preserve">Link:</w:t>
      </w:r>
      <w:r>
        <w:t xml:space="preserve"> </w:t>
      </w:r>
      <w:hyperlink r:id="rId51">
        <w:r>
          <w:rPr>
            <w:rStyle w:val="Hyperlink"/>
          </w:rPr>
          <w:t xml:space="preserve">H.VADS</w:t>
        </w:r>
      </w:hyperlink>
    </w:p>
    <w:p>
      <w:pPr>
        <w:numPr>
          <w:ilvl w:val="0"/>
          <w:numId w:val="1022"/>
        </w:numPr>
      </w:pPr>
      <w:r>
        <w:rPr>
          <w:b/>
          <w:bCs/>
        </w:rPr>
        <w:t xml:space="preserve">Status:</w:t>
      </w:r>
      <w:r>
        <w:t xml:space="preserve"> </w:t>
      </w:r>
      <w:r>
        <w:t xml:space="preserve">In progress</w:t>
      </w:r>
    </w:p>
    <w:p>
      <w:pPr>
        <w:numPr>
          <w:ilvl w:val="0"/>
          <w:numId w:val="1022"/>
        </w:numPr>
      </w:pPr>
      <w:r>
        <w:rPr>
          <w:b/>
          <w:bCs/>
        </w:rPr>
        <w:t xml:space="preserve">Media:</w:t>
      </w:r>
      <w:r>
        <w:t xml:space="preserve"> </w:t>
      </w:r>
      <w:r>
        <w:t xml:space="preserve">Video</w:t>
      </w:r>
    </w:p>
    <w:p>
      <w:pPr>
        <w:numPr>
          <w:ilvl w:val="0"/>
          <w:numId w:val="1022"/>
        </w:numPr>
      </w:pPr>
      <w:r>
        <w:rPr>
          <w:b/>
          <w:bCs/>
        </w:rPr>
        <w:t xml:space="preserve">Summary:</w:t>
      </w:r>
      <w:r>
        <w:t xml:space="preserve"> </w:t>
      </w:r>
      <w:r>
        <w:t xml:space="preserve">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bookmarkEnd w:id="52"/>
    <w:bookmarkStart w:id="54" w:name="credible-web"/>
    <w:p>
      <w:pPr>
        <w:pStyle w:val="Heading2"/>
      </w:pPr>
      <w:r>
        <w:t xml:space="preserve">Credible Web</w:t>
      </w:r>
    </w:p>
    <w:p>
      <w:pPr>
        <w:numPr>
          <w:ilvl w:val="0"/>
          <w:numId w:val="1023"/>
        </w:numPr>
      </w:pPr>
      <w:r>
        <w:rPr>
          <w:b/>
          <w:bCs/>
        </w:rPr>
        <w:t xml:space="preserve">SDO/Group:</w:t>
      </w:r>
      <w:r>
        <w:t xml:space="preserve"> </w:t>
      </w:r>
      <w:r>
        <w:t xml:space="preserve">W3C</w:t>
      </w:r>
    </w:p>
    <w:p>
      <w:pPr>
        <w:numPr>
          <w:ilvl w:val="0"/>
          <w:numId w:val="1023"/>
        </w:numPr>
      </w:pPr>
      <w:r>
        <w:rPr>
          <w:b/>
          <w:bCs/>
        </w:rPr>
        <w:t xml:space="preserve">Link:</w:t>
      </w:r>
      <w:r>
        <w:t xml:space="preserve"> </w:t>
      </w:r>
      <w:hyperlink r:id="rId53">
        <w:r>
          <w:rPr>
            <w:rStyle w:val="Hyperlink"/>
          </w:rPr>
          <w:t xml:space="preserve">Cred Web</w:t>
        </w:r>
      </w:hyperlink>
    </w:p>
    <w:p>
      <w:pPr>
        <w:numPr>
          <w:ilvl w:val="0"/>
          <w:numId w:val="1023"/>
        </w:numPr>
      </w:pPr>
      <w:r>
        <w:rPr>
          <w:b/>
          <w:bCs/>
        </w:rPr>
        <w:t xml:space="preserve">Status:</w:t>
      </w:r>
      <w:r>
        <w:t xml:space="preserve"> </w:t>
      </w:r>
      <w:r>
        <w:t xml:space="preserve">In Progress</w:t>
      </w:r>
    </w:p>
    <w:p>
      <w:pPr>
        <w:numPr>
          <w:ilvl w:val="0"/>
          <w:numId w:val="1023"/>
        </w:numPr>
      </w:pPr>
      <w:r>
        <w:rPr>
          <w:b/>
          <w:bCs/>
        </w:rPr>
        <w:t xml:space="preserve">Media:</w:t>
      </w:r>
      <w:r>
        <w:t xml:space="preserve"> </w:t>
      </w:r>
      <w:r>
        <w:t xml:space="preserve">Web pages</w:t>
      </w:r>
    </w:p>
    <w:p>
      <w:pPr>
        <w:numPr>
          <w:ilvl w:val="0"/>
          <w:numId w:val="1023"/>
        </w:numPr>
      </w:pPr>
      <w:r>
        <w:rPr>
          <w:b/>
          <w:bCs/>
        </w:rPr>
        <w:t xml:space="preserve">Summary:</w:t>
      </w:r>
      <w:r>
        <w:t xml:space="preserve"> </w:t>
      </w:r>
      <w:r>
        <w:t xml:space="preserve">The mission of the W3C Credible Web Community Group is to help shift the Web toward more trustworthy content without increasing censorship or social division. We want users to be able to tell when content is reliable, accurate, and 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bookmarkEnd w:id="54"/>
    <w:bookmarkStart w:id="56" w:name="Xc7d11d4e977022303fe4977f3b219dd4b48d411"/>
    <w:p>
      <w:pPr>
        <w:pStyle w:val="Heading2"/>
      </w:pPr>
      <w:r>
        <w:t xml:space="preserve">Technical and Governance Guidelines for Responsible Data Collection</w:t>
      </w:r>
    </w:p>
    <w:p>
      <w:pPr>
        <w:numPr>
          <w:ilvl w:val="0"/>
          <w:numId w:val="1024"/>
        </w:numPr>
      </w:pPr>
      <w:r>
        <w:rPr>
          <w:b/>
          <w:bCs/>
        </w:rPr>
        <w:t xml:space="preserve">SDO/Group:</w:t>
      </w:r>
      <w:r>
        <w:t xml:space="preserve"> </w:t>
      </w:r>
      <w:r>
        <w:t xml:space="preserve">Alliance for Responsible Data Collection (ARDC)</w:t>
      </w:r>
    </w:p>
    <w:p>
      <w:pPr>
        <w:numPr>
          <w:ilvl w:val="0"/>
          <w:numId w:val="1024"/>
        </w:numPr>
      </w:pPr>
      <w:r>
        <w:rPr>
          <w:b/>
          <w:bCs/>
        </w:rPr>
        <w:t xml:space="preserve">Link:</w:t>
      </w:r>
      <w:r>
        <w:t xml:space="preserve"> </w:t>
      </w:r>
      <w:hyperlink r:id="rId55">
        <w:r>
          <w:rPr>
            <w:rStyle w:val="Hyperlink"/>
          </w:rPr>
          <w:t xml:space="preserve">Technical and Governance Guidelines for Responsible Data Collection</w:t>
        </w:r>
      </w:hyperlink>
    </w:p>
    <w:p>
      <w:pPr>
        <w:numPr>
          <w:ilvl w:val="0"/>
          <w:numId w:val="1024"/>
        </w:numPr>
      </w:pPr>
      <w:r>
        <w:rPr>
          <w:b/>
          <w:bCs/>
        </w:rPr>
        <w:t xml:space="preserve">Status:</w:t>
      </w:r>
      <w:r>
        <w:t xml:space="preserve"> </w:t>
      </w:r>
      <w:r>
        <w:t xml:space="preserve">Published</w:t>
      </w:r>
    </w:p>
    <w:p>
      <w:pPr>
        <w:numPr>
          <w:ilvl w:val="0"/>
          <w:numId w:val="1024"/>
        </w:numPr>
      </w:pPr>
      <w:r>
        <w:rPr>
          <w:b/>
          <w:bCs/>
        </w:rPr>
        <w:t xml:space="preserve">Publication Date:</w:t>
      </w:r>
      <w:r>
        <w:t xml:space="preserve"> </w:t>
      </w:r>
      <w:r>
        <w:t xml:space="preserve">2024</w:t>
      </w:r>
    </w:p>
    <w:p>
      <w:pPr>
        <w:numPr>
          <w:ilvl w:val="0"/>
          <w:numId w:val="1024"/>
        </w:numPr>
      </w:pPr>
      <w:r>
        <w:rPr>
          <w:b/>
          <w:bCs/>
        </w:rPr>
        <w:t xml:space="preserve">Media:</w:t>
      </w:r>
      <w:r>
        <w:t xml:space="preserve"> </w:t>
      </w:r>
      <w:r>
        <w:t xml:space="preserve">Data</w:t>
      </w:r>
    </w:p>
    <w:p>
      <w:pPr>
        <w:numPr>
          <w:ilvl w:val="0"/>
          <w:numId w:val="1024"/>
        </w:numPr>
      </w:pPr>
      <w:r>
        <w:rPr>
          <w:b/>
          <w:bCs/>
        </w:rPr>
        <w:t xml:space="preserve">Summary:</w:t>
      </w:r>
      <w:r>
        <w:t xml:space="preserve"> </w:t>
      </w:r>
      <w:r>
        <w:t xml:space="preserve">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bookmarkEnd w:id="56"/>
    <w:bookmarkStart w:id="58" w:name="data-provenance-standards"/>
    <w:p>
      <w:pPr>
        <w:pStyle w:val="Heading2"/>
      </w:pPr>
      <w:r>
        <w:t xml:space="preserve">Data Provenance Standards</w:t>
      </w:r>
    </w:p>
    <w:p>
      <w:pPr>
        <w:numPr>
          <w:ilvl w:val="0"/>
          <w:numId w:val="1025"/>
        </w:numPr>
      </w:pPr>
      <w:r>
        <w:rPr>
          <w:b/>
          <w:bCs/>
        </w:rPr>
        <w:t xml:space="preserve">SDO/Group:</w:t>
      </w:r>
      <w:r>
        <w:t xml:space="preserve"> </w:t>
      </w:r>
      <w:r>
        <w:t xml:space="preserve">Data &amp; Trust Alliance</w:t>
      </w:r>
    </w:p>
    <w:p>
      <w:pPr>
        <w:numPr>
          <w:ilvl w:val="0"/>
          <w:numId w:val="1025"/>
        </w:numPr>
      </w:pPr>
      <w:r>
        <w:rPr>
          <w:b/>
          <w:bCs/>
        </w:rPr>
        <w:t xml:space="preserve">Link:</w:t>
      </w:r>
      <w:r>
        <w:t xml:space="preserve"> </w:t>
      </w:r>
      <w:hyperlink r:id="rId57">
        <w:r>
          <w:rPr>
            <w:rStyle w:val="Hyperlink"/>
          </w:rPr>
          <w:t xml:space="preserve">D&amp;TA Data Provenance Standards v1.0.0</w:t>
        </w:r>
      </w:hyperlink>
    </w:p>
    <w:p>
      <w:pPr>
        <w:numPr>
          <w:ilvl w:val="0"/>
          <w:numId w:val="1025"/>
        </w:numPr>
      </w:pPr>
      <w:r>
        <w:rPr>
          <w:b/>
          <w:bCs/>
        </w:rPr>
        <w:t xml:space="preserve">Status:</w:t>
      </w:r>
      <w:r>
        <w:t xml:space="preserve"> </w:t>
      </w:r>
      <w:r>
        <w:t xml:space="preserve">Published</w:t>
      </w:r>
    </w:p>
    <w:p>
      <w:pPr>
        <w:numPr>
          <w:ilvl w:val="0"/>
          <w:numId w:val="1025"/>
        </w:numPr>
      </w:pPr>
      <w:r>
        <w:rPr>
          <w:b/>
          <w:bCs/>
        </w:rPr>
        <w:t xml:space="preserve">Publication Date:</w:t>
      </w:r>
      <w:r>
        <w:t xml:space="preserve"> </w:t>
      </w:r>
      <w:r>
        <w:t xml:space="preserve">2024</w:t>
      </w:r>
    </w:p>
    <w:p>
      <w:pPr>
        <w:numPr>
          <w:ilvl w:val="0"/>
          <w:numId w:val="1025"/>
        </w:numPr>
      </w:pPr>
      <w:r>
        <w:rPr>
          <w:b/>
          <w:bCs/>
        </w:rPr>
        <w:t xml:space="preserve">Media:</w:t>
      </w:r>
      <w:r>
        <w:t xml:space="preserve"> </w:t>
      </w:r>
      <w:r>
        <w:t xml:space="preserve">Data</w:t>
      </w:r>
    </w:p>
    <w:p>
      <w:pPr>
        <w:numPr>
          <w:ilvl w:val="0"/>
          <w:numId w:val="1025"/>
        </w:numPr>
      </w:pPr>
      <w:r>
        <w:rPr>
          <w:b/>
          <w:bCs/>
        </w:rPr>
        <w:t xml:space="preserve">Summary:</w:t>
      </w:r>
      <w:r>
        <w:t xml:space="preserve"> </w:t>
      </w:r>
      <w:r>
        <w:t xml:space="preserve">The Data Provenance Standards are a set of guidelines developed by the Data &amp; Trust Alliance to help organizations assess dataset quality, transparency, and legal usability for AI and traditional data applications. The standards aim to provide essential metadata about a dataset’s origin, creation method, and legal usage, with the goal of increasing data trust and reducing risks in AI development.</w:t>
      </w:r>
    </w:p>
    <w:bookmarkEnd w:id="58"/>
    <w:bookmarkStart w:id="60" w:name="X042a453bdc818f20f5a6ed69a8fbcbe9f3422d1"/>
    <w:p>
      <w:pPr>
        <w:pStyle w:val="Heading2"/>
      </w:pPr>
      <w:r>
        <w:t xml:space="preserve">IEEE Standard for Transparent Human and Machine Agency Identification</w:t>
      </w:r>
    </w:p>
    <w:p>
      <w:pPr>
        <w:numPr>
          <w:ilvl w:val="0"/>
          <w:numId w:val="1026"/>
        </w:numPr>
      </w:pPr>
      <w:r>
        <w:rPr>
          <w:b/>
          <w:bCs/>
        </w:rPr>
        <w:t xml:space="preserve">SDO/Group:</w:t>
      </w:r>
      <w:r>
        <w:t xml:space="preserve"> </w:t>
      </w:r>
      <w:r>
        <w:t xml:space="preserve">IEEE</w:t>
      </w:r>
    </w:p>
    <w:p>
      <w:pPr>
        <w:numPr>
          <w:ilvl w:val="0"/>
          <w:numId w:val="1026"/>
        </w:numPr>
      </w:pPr>
      <w:r>
        <w:rPr>
          <w:b/>
          <w:bCs/>
        </w:rPr>
        <w:t xml:space="preserve">Link:</w:t>
      </w:r>
      <w:r>
        <w:t xml:space="preserve"> </w:t>
      </w:r>
      <w:hyperlink r:id="rId59">
        <w:r>
          <w:rPr>
            <w:rStyle w:val="Hyperlink"/>
          </w:rPr>
          <w:t xml:space="preserve">IEEE 3152-2024</w:t>
        </w:r>
      </w:hyperlink>
    </w:p>
    <w:p>
      <w:pPr>
        <w:numPr>
          <w:ilvl w:val="0"/>
          <w:numId w:val="1026"/>
        </w:numPr>
      </w:pPr>
      <w:r>
        <w:rPr>
          <w:b/>
          <w:bCs/>
        </w:rPr>
        <w:t xml:space="preserve">Status:</w:t>
      </w:r>
      <w:r>
        <w:t xml:space="preserve"> </w:t>
      </w:r>
      <w:r>
        <w:t xml:space="preserve">Published</w:t>
      </w:r>
    </w:p>
    <w:p>
      <w:pPr>
        <w:numPr>
          <w:ilvl w:val="0"/>
          <w:numId w:val="1026"/>
        </w:numPr>
      </w:pPr>
      <w:r>
        <w:rPr>
          <w:b/>
          <w:bCs/>
        </w:rPr>
        <w:t xml:space="preserve">Publication Date:</w:t>
      </w:r>
      <w:r>
        <w:t xml:space="preserve"> </w:t>
      </w:r>
      <w:r>
        <w:t xml:space="preserve">2024</w:t>
      </w:r>
    </w:p>
    <w:p>
      <w:pPr>
        <w:numPr>
          <w:ilvl w:val="0"/>
          <w:numId w:val="1026"/>
        </w:numPr>
      </w:pPr>
      <w:r>
        <w:rPr>
          <w:b/>
          <w:bCs/>
        </w:rPr>
        <w:t xml:space="preserve">Media:</w:t>
      </w:r>
      <w:r>
        <w:t xml:space="preserve"> </w:t>
      </w:r>
      <w:r>
        <w:t xml:space="preserve">Images, Audio</w:t>
      </w:r>
    </w:p>
    <w:p>
      <w:pPr>
        <w:numPr>
          <w:ilvl w:val="0"/>
          <w:numId w:val="1026"/>
        </w:numPr>
      </w:pPr>
      <w:r>
        <w:rPr>
          <w:b/>
          <w:bCs/>
        </w:rPr>
        <w:t xml:space="preserve">Summary:</w:t>
      </w:r>
      <w:r>
        <w:t xml:space="preserve"> </w:t>
      </w:r>
      <w:r>
        <w:t xml:space="preserve">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bookmarkEnd w:id="60"/>
    <w:bookmarkStart w:id="62" w:name="iptc-photo-metadata-standard"/>
    <w:p>
      <w:pPr>
        <w:pStyle w:val="Heading2"/>
      </w:pPr>
      <w:r>
        <w:t xml:space="preserve">IPTC Photo Metadata Standard</w:t>
      </w:r>
    </w:p>
    <w:p>
      <w:pPr>
        <w:numPr>
          <w:ilvl w:val="0"/>
          <w:numId w:val="1027"/>
        </w:numPr>
      </w:pPr>
      <w:r>
        <w:rPr>
          <w:b/>
          <w:bCs/>
        </w:rPr>
        <w:t xml:space="preserve">SDO/Group:</w:t>
      </w:r>
      <w:r>
        <w:t xml:space="preserve"> </w:t>
      </w:r>
      <w:r>
        <w:t xml:space="preserve">IPTC</w:t>
      </w:r>
    </w:p>
    <w:p>
      <w:pPr>
        <w:numPr>
          <w:ilvl w:val="0"/>
          <w:numId w:val="1027"/>
        </w:numPr>
      </w:pPr>
      <w:r>
        <w:rPr>
          <w:b/>
          <w:bCs/>
        </w:rPr>
        <w:t xml:space="preserve">Link:</w:t>
      </w:r>
      <w:r>
        <w:t xml:space="preserve"> </w:t>
      </w:r>
      <w:hyperlink r:id="rId61">
        <w:r>
          <w:rPr>
            <w:rStyle w:val="Hyperlink"/>
          </w:rPr>
          <w:t xml:space="preserve">IPTC Photo Metadata Standard 2025.1</w:t>
        </w:r>
      </w:hyperlink>
    </w:p>
    <w:p>
      <w:pPr>
        <w:numPr>
          <w:ilvl w:val="0"/>
          <w:numId w:val="1027"/>
        </w:numPr>
      </w:pPr>
      <w:r>
        <w:rPr>
          <w:b/>
          <w:bCs/>
        </w:rPr>
        <w:t xml:space="preserve">Status:</w:t>
      </w:r>
      <w:r>
        <w:t xml:space="preserve"> </w:t>
      </w:r>
      <w:r>
        <w:t xml:space="preserve">Published</w:t>
      </w:r>
    </w:p>
    <w:p>
      <w:pPr>
        <w:numPr>
          <w:ilvl w:val="0"/>
          <w:numId w:val="1027"/>
        </w:numPr>
      </w:pPr>
      <w:r>
        <w:rPr>
          <w:b/>
          <w:bCs/>
        </w:rPr>
        <w:t xml:space="preserve">Publication Date:</w:t>
      </w:r>
      <w:r>
        <w:t xml:space="preserve"> </w:t>
      </w:r>
      <w:r>
        <w:t xml:space="preserve">2025</w:t>
      </w:r>
    </w:p>
    <w:p>
      <w:pPr>
        <w:numPr>
          <w:ilvl w:val="0"/>
          <w:numId w:val="1027"/>
        </w:numPr>
      </w:pPr>
      <w:r>
        <w:rPr>
          <w:b/>
          <w:bCs/>
        </w:rPr>
        <w:t xml:space="preserve">Media:</w:t>
      </w:r>
      <w:r>
        <w:t xml:space="preserve"> </w:t>
      </w:r>
      <w:r>
        <w:t xml:space="preserve">Images, Video</w:t>
      </w:r>
    </w:p>
    <w:p>
      <w:pPr>
        <w:numPr>
          <w:ilvl w:val="0"/>
          <w:numId w:val="1027"/>
        </w:numPr>
      </w:pPr>
      <w:r>
        <w:rPr>
          <w:b/>
          <w:bCs/>
        </w:rPr>
        <w:t xml:space="preserve">Summary:</w:t>
      </w:r>
      <w:r>
        <w:t xml:space="preserve"> </w:t>
      </w:r>
      <w:r>
        <w:t xml:space="preserve">This document specifies metadata properties with a focus on usage with photos, some of these properties are also specified by the IPTC Video Metadata Hub.</w:t>
      </w:r>
    </w:p>
    <w:bookmarkEnd w:id="62"/>
    <w:bookmarkStart w:id="64" w:name="X0589a4bba1f521ceecb98bf515274a7ed766d1c"/>
    <w:p>
      <w:pPr>
        <w:pStyle w:val="Heading2"/>
      </w:pPr>
      <w:r>
        <w:t xml:space="preserve">DASH - Part 4: Segment Encryption and Authentication</w:t>
      </w:r>
    </w:p>
    <w:p>
      <w:pPr>
        <w:numPr>
          <w:ilvl w:val="0"/>
          <w:numId w:val="1028"/>
        </w:numPr>
      </w:pPr>
      <w:r>
        <w:rPr>
          <w:b/>
          <w:bCs/>
        </w:rPr>
        <w:t xml:space="preserve">SDO/Group:</w:t>
      </w:r>
      <w:r>
        <w:t xml:space="preserve"> </w:t>
      </w:r>
      <w:r>
        <w:t xml:space="preserve">ISO/IEC JTC 1/SC 29</w:t>
      </w:r>
    </w:p>
    <w:p>
      <w:pPr>
        <w:numPr>
          <w:ilvl w:val="0"/>
          <w:numId w:val="1028"/>
        </w:numPr>
      </w:pPr>
      <w:r>
        <w:rPr>
          <w:b/>
          <w:bCs/>
        </w:rPr>
        <w:t xml:space="preserve">Link:</w:t>
      </w:r>
      <w:r>
        <w:t xml:space="preserve"> </w:t>
      </w:r>
      <w:hyperlink r:id="rId63">
        <w:r>
          <w:rPr>
            <w:rStyle w:val="Hyperlink"/>
          </w:rPr>
          <w:t xml:space="preserve">ISO/IEC 23009-4:2018</w:t>
        </w:r>
      </w:hyperlink>
    </w:p>
    <w:p>
      <w:pPr>
        <w:numPr>
          <w:ilvl w:val="0"/>
          <w:numId w:val="1028"/>
        </w:numPr>
      </w:pPr>
      <w:r>
        <w:rPr>
          <w:b/>
          <w:bCs/>
        </w:rPr>
        <w:t xml:space="preserve">Status:</w:t>
      </w:r>
      <w:r>
        <w:t xml:space="preserve"> </w:t>
      </w:r>
      <w:r>
        <w:t xml:space="preserve">Published</w:t>
      </w:r>
    </w:p>
    <w:p>
      <w:pPr>
        <w:numPr>
          <w:ilvl w:val="0"/>
          <w:numId w:val="1028"/>
        </w:numPr>
      </w:pPr>
      <w:r>
        <w:rPr>
          <w:b/>
          <w:bCs/>
        </w:rPr>
        <w:t xml:space="preserve">Publication Date:</w:t>
      </w:r>
      <w:r>
        <w:t xml:space="preserve"> </w:t>
      </w:r>
      <w:r>
        <w:t xml:space="preserve">2018</w:t>
      </w:r>
    </w:p>
    <w:p>
      <w:pPr>
        <w:numPr>
          <w:ilvl w:val="0"/>
          <w:numId w:val="1028"/>
        </w:numPr>
      </w:pPr>
      <w:r>
        <w:rPr>
          <w:b/>
          <w:bCs/>
        </w:rPr>
        <w:t xml:space="preserve">Media:</w:t>
      </w:r>
      <w:r>
        <w:t xml:space="preserve"> </w:t>
      </w:r>
      <w:r>
        <w:t xml:space="preserve">Video</w:t>
      </w:r>
    </w:p>
    <w:p>
      <w:pPr>
        <w:numPr>
          <w:ilvl w:val="0"/>
          <w:numId w:val="1028"/>
        </w:numPr>
      </w:pPr>
      <w:r>
        <w:rPr>
          <w:b/>
          <w:bCs/>
        </w:rPr>
        <w:t xml:space="preserve">Summary:</w:t>
      </w:r>
      <w:r>
        <w:t xml:space="preserve"> </w:t>
      </w:r>
      <w:r>
        <w:t xml:space="preserve">This standard introduces encryption and authentication mechanisms at the segment level for adaptive video streaming, which enhances content integrity and protects against tampering during media transmission. It complements existing watermarking and trust/authenticity standards, especially for streaming use cases.</w:t>
      </w:r>
    </w:p>
    <w:bookmarkEnd w:id="64"/>
    <w:bookmarkStart w:id="66" w:name="X716117395678257dc22d773d322766e83a62e89"/>
    <w:p>
      <w:pPr>
        <w:pStyle w:val="Heading2"/>
      </w:pPr>
      <w:r>
        <w:t xml:space="preserve">Recommended Practices for Levels of Artificial Intelligence Generated Content Technologies</w:t>
      </w:r>
    </w:p>
    <w:p>
      <w:pPr>
        <w:numPr>
          <w:ilvl w:val="0"/>
          <w:numId w:val="1029"/>
        </w:numPr>
      </w:pPr>
      <w:r>
        <w:rPr>
          <w:b/>
          <w:bCs/>
        </w:rPr>
        <w:t xml:space="preserve">SDO/Group:</w:t>
      </w:r>
      <w:r>
        <w:t xml:space="preserve"> </w:t>
      </w:r>
      <w:r>
        <w:t xml:space="preserve">IEEE SA</w:t>
      </w:r>
    </w:p>
    <w:p>
      <w:pPr>
        <w:numPr>
          <w:ilvl w:val="0"/>
          <w:numId w:val="1029"/>
        </w:numPr>
      </w:pPr>
      <w:r>
        <w:rPr>
          <w:b/>
          <w:bCs/>
        </w:rPr>
        <w:t xml:space="preserve">Link:</w:t>
      </w:r>
      <w:r>
        <w:t xml:space="preserve"> </w:t>
      </w:r>
      <w:hyperlink r:id="rId65">
        <w:r>
          <w:rPr>
            <w:rStyle w:val="Hyperlink"/>
          </w:rPr>
          <w:t xml:space="preserve">P3429</w:t>
        </w:r>
      </w:hyperlink>
    </w:p>
    <w:p>
      <w:pPr>
        <w:numPr>
          <w:ilvl w:val="0"/>
          <w:numId w:val="1029"/>
        </w:numPr>
      </w:pPr>
      <w:r>
        <w:rPr>
          <w:b/>
          <w:bCs/>
        </w:rPr>
        <w:t xml:space="preserve">Status:</w:t>
      </w:r>
      <w:r>
        <w:t xml:space="preserve"> </w:t>
      </w:r>
      <w:r>
        <w:t xml:space="preserve">Published</w:t>
      </w:r>
    </w:p>
    <w:p>
      <w:pPr>
        <w:numPr>
          <w:ilvl w:val="0"/>
          <w:numId w:val="1029"/>
        </w:numPr>
      </w:pPr>
      <w:r>
        <w:rPr>
          <w:b/>
          <w:bCs/>
        </w:rPr>
        <w:t xml:space="preserve">Publication Date:</w:t>
      </w:r>
      <w:r>
        <w:t xml:space="preserve"> </w:t>
      </w:r>
      <w:r>
        <w:t xml:space="preserve">2023</w:t>
      </w:r>
    </w:p>
    <w:p>
      <w:pPr>
        <w:numPr>
          <w:ilvl w:val="0"/>
          <w:numId w:val="1029"/>
        </w:numPr>
      </w:pPr>
      <w:r>
        <w:rPr>
          <w:b/>
          <w:bCs/>
        </w:rPr>
        <w:t xml:space="preserve">Media:</w:t>
      </w:r>
      <w:r>
        <w:t xml:space="preserve"> </w:t>
      </w:r>
      <w:r>
        <w:t xml:space="preserve">Any</w:t>
      </w:r>
    </w:p>
    <w:p>
      <w:pPr>
        <w:numPr>
          <w:ilvl w:val="0"/>
          <w:numId w:val="1029"/>
        </w:numPr>
      </w:pPr>
      <w:r>
        <w:rPr>
          <w:b/>
          <w:bCs/>
        </w:rPr>
        <w:t xml:space="preserve">Summary:</w:t>
      </w:r>
      <w:r>
        <w:t xml:space="preserve"> </w:t>
      </w:r>
      <w:r>
        <w:t xml:space="preserve">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bookmarkEnd w:id="66"/>
    <w:bookmarkStart w:id="68" w:name="cawg-identity-assertion-specification"/>
    <w:p>
      <w:pPr>
        <w:pStyle w:val="Heading2"/>
      </w:pPr>
      <w:r>
        <w:t xml:space="preserve">CAWG Identity Assertion Specification</w:t>
      </w:r>
    </w:p>
    <w:p>
      <w:pPr>
        <w:numPr>
          <w:ilvl w:val="0"/>
          <w:numId w:val="1030"/>
        </w:numPr>
      </w:pPr>
      <w:r>
        <w:rPr>
          <w:b/>
          <w:bCs/>
        </w:rPr>
        <w:t xml:space="preserve">SDO/Group:</w:t>
      </w:r>
      <w:r>
        <w:t xml:space="preserve"> </w:t>
      </w:r>
      <w:r>
        <w:t xml:space="preserve">Creation Assertions Working Group (DIF)</w:t>
      </w:r>
    </w:p>
    <w:p>
      <w:pPr>
        <w:numPr>
          <w:ilvl w:val="0"/>
          <w:numId w:val="1030"/>
        </w:numPr>
      </w:pPr>
      <w:r>
        <w:rPr>
          <w:b/>
          <w:bCs/>
        </w:rPr>
        <w:t xml:space="preserve">Link:</w:t>
      </w:r>
      <w:r>
        <w:t xml:space="preserve"> </w:t>
      </w:r>
      <w:hyperlink r:id="rId67">
        <w:r>
          <w:rPr>
            <w:rStyle w:val="Hyperlink"/>
          </w:rPr>
          <w:t xml:space="preserve">CAWG Identity Assertion v1.2</w:t>
        </w:r>
      </w:hyperlink>
    </w:p>
    <w:p>
      <w:pPr>
        <w:numPr>
          <w:ilvl w:val="0"/>
          <w:numId w:val="1030"/>
        </w:numPr>
      </w:pPr>
      <w:r>
        <w:rPr>
          <w:b/>
          <w:bCs/>
        </w:rPr>
        <w:t xml:space="preserve">Status:</w:t>
      </w:r>
      <w:r>
        <w:t xml:space="preserve"> </w:t>
      </w:r>
      <w:r>
        <w:t xml:space="preserve">Published</w:t>
      </w:r>
    </w:p>
    <w:p>
      <w:pPr>
        <w:numPr>
          <w:ilvl w:val="0"/>
          <w:numId w:val="1030"/>
        </w:numPr>
      </w:pPr>
      <w:r>
        <w:rPr>
          <w:b/>
          <w:bCs/>
        </w:rPr>
        <w:t xml:space="preserve">Publication Date:</w:t>
      </w:r>
      <w:r>
        <w:t xml:space="preserve"> </w:t>
      </w:r>
      <w:r>
        <w:t xml:space="preserve">2025</w:t>
      </w:r>
    </w:p>
    <w:p>
      <w:pPr>
        <w:numPr>
          <w:ilvl w:val="0"/>
          <w:numId w:val="1030"/>
        </w:numPr>
      </w:pPr>
      <w:r>
        <w:rPr>
          <w:b/>
          <w:bCs/>
        </w:rPr>
        <w:t xml:space="preserve">Media:</w:t>
      </w:r>
      <w:r>
        <w:t xml:space="preserve"> </w:t>
      </w:r>
      <w:r>
        <w:t xml:space="preserve">Any</w:t>
      </w:r>
    </w:p>
    <w:p>
      <w:pPr>
        <w:numPr>
          <w:ilvl w:val="0"/>
          <w:numId w:val="1030"/>
        </w:numPr>
      </w:pPr>
      <w:r>
        <w:rPr>
          <w:b/>
          <w:bCs/>
        </w:rPr>
        <w:t xml:space="preserve">Summary:</w:t>
      </w:r>
      <w:r>
        <w:t xml:space="preserve"> </w:t>
      </w:r>
      <w:r>
        <w:t xml:space="preserve">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bookmarkEnd w:id="68"/>
    <w:bookmarkStart w:id="70" w:name="X1915526b489449d6cc0e93e7bd367d90998f4b1"/>
    <w:p>
      <w:pPr>
        <w:pStyle w:val="Heading2"/>
      </w:pPr>
      <w:r>
        <w:t xml:space="preserve">W3C Verifiable Credentials Data Model v2.0</w:t>
      </w:r>
    </w:p>
    <w:p>
      <w:pPr>
        <w:numPr>
          <w:ilvl w:val="0"/>
          <w:numId w:val="1031"/>
        </w:numPr>
      </w:pPr>
      <w:r>
        <w:rPr>
          <w:b/>
          <w:bCs/>
        </w:rPr>
        <w:t xml:space="preserve">SDO/Group:</w:t>
      </w:r>
      <w:r>
        <w:t xml:space="preserve"> </w:t>
      </w:r>
      <w:r>
        <w:t xml:space="preserve">W3C</w:t>
      </w:r>
    </w:p>
    <w:p>
      <w:pPr>
        <w:numPr>
          <w:ilvl w:val="0"/>
          <w:numId w:val="1031"/>
        </w:numPr>
      </w:pPr>
      <w:r>
        <w:rPr>
          <w:b/>
          <w:bCs/>
        </w:rPr>
        <w:t xml:space="preserve">Link:</w:t>
      </w:r>
      <w:r>
        <w:t xml:space="preserve"> </w:t>
      </w:r>
      <w:hyperlink r:id="rId69">
        <w:r>
          <w:rPr>
            <w:rStyle w:val="Hyperlink"/>
          </w:rPr>
          <w:t xml:space="preserve">VC Data Model 2.0</w:t>
        </w:r>
      </w:hyperlink>
    </w:p>
    <w:p>
      <w:pPr>
        <w:numPr>
          <w:ilvl w:val="0"/>
          <w:numId w:val="1031"/>
        </w:numPr>
      </w:pPr>
      <w:r>
        <w:rPr>
          <w:b/>
          <w:bCs/>
        </w:rPr>
        <w:t xml:space="preserve">Status:</w:t>
      </w:r>
      <w:r>
        <w:t xml:space="preserve"> </w:t>
      </w:r>
      <w:r>
        <w:t xml:space="preserve">Published</w:t>
      </w:r>
    </w:p>
    <w:p>
      <w:pPr>
        <w:numPr>
          <w:ilvl w:val="0"/>
          <w:numId w:val="1031"/>
        </w:numPr>
      </w:pPr>
      <w:r>
        <w:rPr>
          <w:b/>
          <w:bCs/>
        </w:rPr>
        <w:t xml:space="preserve">Publication Date:</w:t>
      </w:r>
      <w:r>
        <w:t xml:space="preserve"> </w:t>
      </w:r>
      <w:r>
        <w:t xml:space="preserve">2025</w:t>
      </w:r>
    </w:p>
    <w:p>
      <w:pPr>
        <w:numPr>
          <w:ilvl w:val="0"/>
          <w:numId w:val="1031"/>
        </w:numPr>
      </w:pPr>
      <w:r>
        <w:rPr>
          <w:b/>
          <w:bCs/>
        </w:rPr>
        <w:t xml:space="preserve">Media:</w:t>
      </w:r>
      <w:r>
        <w:t xml:space="preserve"> </w:t>
      </w:r>
      <w:r>
        <w:t xml:space="preserve">Any</w:t>
      </w:r>
    </w:p>
    <w:p>
      <w:pPr>
        <w:numPr>
          <w:ilvl w:val="0"/>
          <w:numId w:val="1031"/>
        </w:numPr>
      </w:pPr>
      <w:r>
        <w:rPr>
          <w:b/>
          <w:bCs/>
        </w:rPr>
        <w:t xml:space="preserve">Summary:</w:t>
      </w:r>
      <w:r>
        <w:t xml:space="preserve"> </w:t>
      </w:r>
      <w:r>
        <w:t xml:space="preserve">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family comprises seven interlocking specifications covering the data model, JSON-LD contexts, and securing mechanisms (ECDSA and BBS). Supersedes v1.1.</w:t>
      </w:r>
    </w:p>
    <w:bookmarkEnd w:id="70"/>
    <w:bookmarkStart w:id="72" w:name="X7f2c59004e7a846f60db471323151471e6e9f0e"/>
    <w:p>
      <w:pPr>
        <w:pStyle w:val="Heading2"/>
      </w:pPr>
      <w:r>
        <w:t xml:space="preserve">NIST AI 100-4: Reducing Risks Posed by Synthetic Content</w:t>
      </w:r>
    </w:p>
    <w:p>
      <w:pPr>
        <w:numPr>
          <w:ilvl w:val="0"/>
          <w:numId w:val="1032"/>
        </w:numPr>
      </w:pPr>
      <w:r>
        <w:rPr>
          <w:b/>
          <w:bCs/>
        </w:rPr>
        <w:t xml:space="preserve">SDO/Group:</w:t>
      </w:r>
      <w:r>
        <w:t xml:space="preserve"> </w:t>
      </w:r>
      <w:r>
        <w:t xml:space="preserve">NIST</w:t>
      </w:r>
    </w:p>
    <w:p>
      <w:pPr>
        <w:numPr>
          <w:ilvl w:val="0"/>
          <w:numId w:val="1032"/>
        </w:numPr>
      </w:pPr>
      <w:r>
        <w:rPr>
          <w:b/>
          <w:bCs/>
        </w:rPr>
        <w:t xml:space="preserve">Link:</w:t>
      </w:r>
      <w:r>
        <w:t xml:space="preserve"> </w:t>
      </w:r>
      <w:hyperlink r:id="rId71">
        <w:r>
          <w:rPr>
            <w:rStyle w:val="Hyperlink"/>
          </w:rPr>
          <w:t xml:space="preserve">NIST AI 100-4</w:t>
        </w:r>
      </w:hyperlink>
    </w:p>
    <w:p>
      <w:pPr>
        <w:numPr>
          <w:ilvl w:val="0"/>
          <w:numId w:val="1032"/>
        </w:numPr>
      </w:pPr>
      <w:r>
        <w:rPr>
          <w:b/>
          <w:bCs/>
        </w:rPr>
        <w:t xml:space="preserve">Status:</w:t>
      </w:r>
      <w:r>
        <w:t xml:space="preserve"> </w:t>
      </w:r>
      <w:r>
        <w:t xml:space="preserve">Published</w:t>
      </w:r>
    </w:p>
    <w:p>
      <w:pPr>
        <w:numPr>
          <w:ilvl w:val="0"/>
          <w:numId w:val="1032"/>
        </w:numPr>
      </w:pPr>
      <w:r>
        <w:rPr>
          <w:b/>
          <w:bCs/>
        </w:rPr>
        <w:t xml:space="preserve">Publication Date:</w:t>
      </w:r>
      <w:r>
        <w:t xml:space="preserve"> </w:t>
      </w:r>
      <w:r>
        <w:t xml:space="preserve">2024</w:t>
      </w:r>
    </w:p>
    <w:p>
      <w:pPr>
        <w:numPr>
          <w:ilvl w:val="0"/>
          <w:numId w:val="1032"/>
        </w:numPr>
      </w:pPr>
      <w:r>
        <w:rPr>
          <w:b/>
          <w:bCs/>
        </w:rPr>
        <w:t xml:space="preserve">Media:</w:t>
      </w:r>
      <w:r>
        <w:t xml:space="preserve"> </w:t>
      </w:r>
      <w:r>
        <w:t xml:space="preserve">Images, Audio, Video, Any</w:t>
      </w:r>
    </w:p>
    <w:p>
      <w:pPr>
        <w:numPr>
          <w:ilvl w:val="0"/>
          <w:numId w:val="1032"/>
        </w:numPr>
      </w:pPr>
      <w:r>
        <w:rPr>
          <w:b/>
          <w:bCs/>
        </w:rPr>
        <w:t xml:space="preserve">Summary:</w:t>
      </w:r>
      <w:r>
        <w:t xml:space="preserve"> </w:t>
      </w:r>
      <w:r>
        <w:t xml:space="preserve">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p>
    <w:bookmarkEnd w:id="72"/>
    <w:bookmarkStart w:id="74" w:name="Xe7c0e2a79363165ba95eafc4e41752f96c9005b"/>
    <w:p>
      <w:pPr>
        <w:pStyle w:val="Heading2"/>
      </w:pPr>
      <w:r>
        <w:t xml:space="preserve">MPEG-21 Part 3: Digital Item Identification</w:t>
      </w:r>
    </w:p>
    <w:p>
      <w:pPr>
        <w:numPr>
          <w:ilvl w:val="0"/>
          <w:numId w:val="1033"/>
        </w:numPr>
      </w:pPr>
      <w:r>
        <w:rPr>
          <w:b/>
          <w:bCs/>
        </w:rPr>
        <w:t xml:space="preserve">SDO/Group:</w:t>
      </w:r>
      <w:r>
        <w:t xml:space="preserve"> </w:t>
      </w:r>
      <w:r>
        <w:t xml:space="preserve">ISO/IEC JTC 1/SC 29</w:t>
      </w:r>
    </w:p>
    <w:p>
      <w:pPr>
        <w:numPr>
          <w:ilvl w:val="0"/>
          <w:numId w:val="1033"/>
        </w:numPr>
      </w:pPr>
      <w:r>
        <w:rPr>
          <w:b/>
          <w:bCs/>
        </w:rPr>
        <w:t xml:space="preserve">Link:</w:t>
      </w:r>
      <w:r>
        <w:t xml:space="preserve"> </w:t>
      </w:r>
      <w:hyperlink r:id="rId73">
        <w:r>
          <w:rPr>
            <w:rStyle w:val="Hyperlink"/>
          </w:rPr>
          <w:t xml:space="preserve">ISO/IEC 21000-3:2025</w:t>
        </w:r>
      </w:hyperlink>
    </w:p>
    <w:p>
      <w:pPr>
        <w:numPr>
          <w:ilvl w:val="0"/>
          <w:numId w:val="1033"/>
        </w:numPr>
      </w:pPr>
      <w:r>
        <w:rPr>
          <w:b/>
          <w:bCs/>
        </w:rPr>
        <w:t xml:space="preserve">Status:</w:t>
      </w:r>
      <w:r>
        <w:t xml:space="preserve"> </w:t>
      </w:r>
      <w:r>
        <w:t xml:space="preserve">Published</w:t>
      </w:r>
    </w:p>
    <w:p>
      <w:pPr>
        <w:numPr>
          <w:ilvl w:val="0"/>
          <w:numId w:val="1033"/>
        </w:numPr>
      </w:pPr>
      <w:r>
        <w:rPr>
          <w:b/>
          <w:bCs/>
        </w:rPr>
        <w:t xml:space="preserve">Publication Date:</w:t>
      </w:r>
      <w:r>
        <w:t xml:space="preserve"> </w:t>
      </w:r>
      <w:r>
        <w:t xml:space="preserve">2025</w:t>
      </w:r>
    </w:p>
    <w:p>
      <w:pPr>
        <w:numPr>
          <w:ilvl w:val="0"/>
          <w:numId w:val="1033"/>
        </w:numPr>
      </w:pPr>
      <w:r>
        <w:rPr>
          <w:b/>
          <w:bCs/>
        </w:rPr>
        <w:t xml:space="preserve">Media:</w:t>
      </w:r>
      <w:r>
        <w:t xml:space="preserve"> </w:t>
      </w:r>
      <w:r>
        <w:t xml:space="preserve">Any</w:t>
      </w:r>
    </w:p>
    <w:p>
      <w:pPr>
        <w:numPr>
          <w:ilvl w:val="0"/>
          <w:numId w:val="1033"/>
        </w:numPr>
      </w:pPr>
      <w:r>
        <w:rPr>
          <w:b/>
          <w:bCs/>
        </w:rPr>
        <w:t xml:space="preserve">Summary:</w:t>
      </w:r>
      <w:r>
        <w:t xml:space="preserve"> </w:t>
      </w:r>
      <w:r>
        <w:t xml:space="preserve">This 2025 edition of MPEG-21 Part 3 replaces the original 2003 version and defines a framework for the unique identification of digital items and their components. It provides persistent, globally unique identifiers for digital content objects and is applicable across audio, video, images, and documents. Relevant to asset identifier workflows and interoperable with C2PA, ISCC, and GMI (IWA 44) identification schemes.</w:t>
      </w:r>
    </w:p>
    <w:bookmarkEnd w:id="74"/>
    <w:bookmarkStart w:id="76" w:name="Xa1398df6781faac4d8bd17b6e7e895e42f9aa18"/>
    <w:p>
      <w:pPr>
        <w:pStyle w:val="Heading2"/>
      </w:pPr>
      <w:r>
        <w:t xml:space="preserve">Cybersecurity technology—Labeling method for content generated by artificial intelligence</w:t>
      </w:r>
    </w:p>
    <w:p>
      <w:pPr>
        <w:numPr>
          <w:ilvl w:val="0"/>
          <w:numId w:val="1034"/>
        </w:numPr>
      </w:pPr>
      <w:r>
        <w:rPr>
          <w:b/>
          <w:bCs/>
        </w:rPr>
        <w:t xml:space="preserve">SDO/Group:</w:t>
      </w:r>
      <w:r>
        <w:t xml:space="preserve"> </w:t>
      </w:r>
      <w:r>
        <w:t xml:space="preserve">Chinese National Standard</w:t>
      </w:r>
    </w:p>
    <w:p>
      <w:pPr>
        <w:numPr>
          <w:ilvl w:val="0"/>
          <w:numId w:val="1034"/>
        </w:numPr>
      </w:pPr>
      <w:r>
        <w:rPr>
          <w:b/>
          <w:bCs/>
        </w:rPr>
        <w:t xml:space="preserve">Link:</w:t>
      </w:r>
      <w:r>
        <w:t xml:space="preserve"> </w:t>
      </w:r>
      <w:hyperlink r:id="rId75">
        <w:r>
          <w:rPr>
            <w:rStyle w:val="Hyperlink"/>
          </w:rPr>
          <w:t xml:space="preserve">GB 45438</w:t>
        </w:r>
      </w:hyperlink>
    </w:p>
    <w:p>
      <w:pPr>
        <w:numPr>
          <w:ilvl w:val="0"/>
          <w:numId w:val="1034"/>
        </w:numPr>
      </w:pPr>
      <w:r>
        <w:rPr>
          <w:b/>
          <w:bCs/>
        </w:rPr>
        <w:t xml:space="preserve">Status:</w:t>
      </w:r>
      <w:r>
        <w:t xml:space="preserve"> </w:t>
      </w:r>
      <w:r>
        <w:t xml:space="preserve">Published</w:t>
      </w:r>
    </w:p>
    <w:p>
      <w:pPr>
        <w:numPr>
          <w:ilvl w:val="0"/>
          <w:numId w:val="1034"/>
        </w:numPr>
      </w:pPr>
      <w:r>
        <w:rPr>
          <w:b/>
          <w:bCs/>
        </w:rPr>
        <w:t xml:space="preserve">Publication Date:</w:t>
      </w:r>
      <w:r>
        <w:t xml:space="preserve"> </w:t>
      </w:r>
      <w:r>
        <w:t xml:space="preserve">2025</w:t>
      </w:r>
    </w:p>
    <w:p>
      <w:pPr>
        <w:numPr>
          <w:ilvl w:val="0"/>
          <w:numId w:val="1034"/>
        </w:numPr>
      </w:pPr>
      <w:r>
        <w:rPr>
          <w:b/>
          <w:bCs/>
        </w:rPr>
        <w:t xml:space="preserve">Media:</w:t>
      </w:r>
      <w:r>
        <w:t xml:space="preserve"> </w:t>
      </w:r>
      <w:r>
        <w:t xml:space="preserve">Images, Audio, Video</w:t>
      </w:r>
    </w:p>
    <w:p>
      <w:pPr>
        <w:numPr>
          <w:ilvl w:val="0"/>
          <w:numId w:val="1034"/>
        </w:numPr>
      </w:pPr>
      <w:r>
        <w:rPr>
          <w:b/>
          <w:bCs/>
        </w:rPr>
        <w:t xml:space="preserve">Summary:</w:t>
      </w:r>
      <w:r>
        <w:t xml:space="preserve"> </w:t>
      </w:r>
      <w:r>
        <w:t xml:space="preserve">This document defines the compulsory technical methods for explicit and implicit marking of AI-generated text, images, audio, and video.</w:t>
      </w:r>
    </w:p>
    <w:bookmarkEnd w:id="76"/>
    <w:bookmarkStart w:id="78" w:name="itu-t-recommendation-x.2210"/>
    <w:p>
      <w:pPr>
        <w:pStyle w:val="Heading2"/>
      </w:pPr>
      <w:r>
        <w:t xml:space="preserve">ITU-T Recommendation X.2210</w:t>
      </w:r>
    </w:p>
    <w:p>
      <w:pPr>
        <w:numPr>
          <w:ilvl w:val="0"/>
          <w:numId w:val="1035"/>
        </w:numPr>
      </w:pPr>
      <w:r>
        <w:rPr>
          <w:b/>
          <w:bCs/>
        </w:rPr>
        <w:t xml:space="preserve">SDO/Group:</w:t>
      </w:r>
      <w:r>
        <w:t xml:space="preserve"> </w:t>
      </w:r>
      <w:r>
        <w:t xml:space="preserve">ITU-T SG17</w:t>
      </w:r>
    </w:p>
    <w:p>
      <w:pPr>
        <w:numPr>
          <w:ilvl w:val="0"/>
          <w:numId w:val="1035"/>
        </w:numPr>
      </w:pPr>
      <w:r>
        <w:rPr>
          <w:b/>
          <w:bCs/>
        </w:rPr>
        <w:t xml:space="preserve">Link:</w:t>
      </w:r>
      <w:r>
        <w:t xml:space="preserve"> </w:t>
      </w:r>
      <w:hyperlink r:id="rId77">
        <w:r>
          <w:rPr>
            <w:rStyle w:val="Hyperlink"/>
          </w:rPr>
          <w:t xml:space="preserve">SG17-TD308/WP4</w:t>
        </w:r>
      </w:hyperlink>
    </w:p>
    <w:p>
      <w:pPr>
        <w:numPr>
          <w:ilvl w:val="0"/>
          <w:numId w:val="1035"/>
        </w:numPr>
      </w:pPr>
      <w:r>
        <w:rPr>
          <w:b/>
          <w:bCs/>
        </w:rPr>
        <w:t xml:space="preserve">Status:</w:t>
      </w:r>
      <w:r>
        <w:t xml:space="preserve"> </w:t>
      </w:r>
      <w:r>
        <w:t xml:space="preserve">In Progress</w:t>
      </w:r>
    </w:p>
    <w:p>
      <w:pPr>
        <w:numPr>
          <w:ilvl w:val="0"/>
          <w:numId w:val="1035"/>
        </w:numPr>
      </w:pPr>
      <w:r>
        <w:rPr>
          <w:b/>
          <w:bCs/>
        </w:rPr>
        <w:t xml:space="preserve">Media:</w:t>
      </w:r>
      <w:r>
        <w:t xml:space="preserve"> </w:t>
      </w:r>
      <w:r>
        <w:t xml:space="preserve">Images, Video</w:t>
      </w:r>
    </w:p>
    <w:p>
      <w:pPr>
        <w:numPr>
          <w:ilvl w:val="0"/>
          <w:numId w:val="1035"/>
        </w:numPr>
      </w:pPr>
      <w:r>
        <w:rPr>
          <w:b/>
          <w:bCs/>
        </w:rPr>
        <w:t xml:space="preserve">Summary:</w:t>
      </w:r>
      <w:r>
        <w:t xml:space="preserve"> </w:t>
      </w:r>
      <w:r>
        <w:t xml:space="preserve">This Recommendation provides guidelines for implementation of digital watermarking through a detailed methodology approach, including watermark preparation, embedding, distribution, and extraction. It targets a wide range of digital content carriers, including images, videos, files, and emerging artificial intelligence (AI) generated content</w:t>
      </w:r>
    </w:p>
    <w:bookmarkEnd w:id="78"/>
    <w:bookmarkStart w:id="80" w:name="X72624e4564d3401f431adf069aece77089482b5"/>
    <w:p>
      <w:pPr>
        <w:pStyle w:val="Heading2"/>
      </w:pPr>
      <w:r>
        <w:t xml:space="preserve">HSTP-MMAuth: Multimedia authentication framework, workflows and procedures</w:t>
      </w:r>
    </w:p>
    <w:p>
      <w:pPr>
        <w:numPr>
          <w:ilvl w:val="0"/>
          <w:numId w:val="1036"/>
        </w:numPr>
      </w:pPr>
      <w:r>
        <w:rPr>
          <w:b/>
          <w:bCs/>
        </w:rPr>
        <w:t xml:space="preserve">SDO/Group:</w:t>
      </w:r>
      <w:r>
        <w:t xml:space="preserve"> </w:t>
      </w:r>
      <w:r>
        <w:t xml:space="preserve">ITU-T SG21</w:t>
      </w:r>
    </w:p>
    <w:p>
      <w:pPr>
        <w:numPr>
          <w:ilvl w:val="0"/>
          <w:numId w:val="1036"/>
        </w:numPr>
      </w:pPr>
      <w:r>
        <w:rPr>
          <w:b/>
          <w:bCs/>
        </w:rPr>
        <w:t xml:space="preserve">Link:</w:t>
      </w:r>
      <w:r>
        <w:t xml:space="preserve"> </w:t>
      </w:r>
      <w:hyperlink r:id="rId79">
        <w:r>
          <w:rPr>
            <w:rStyle w:val="Hyperlink"/>
          </w:rPr>
          <w:t xml:space="preserve">HSTP-MMAuth</w:t>
        </w:r>
      </w:hyperlink>
    </w:p>
    <w:p>
      <w:pPr>
        <w:numPr>
          <w:ilvl w:val="0"/>
          <w:numId w:val="1036"/>
        </w:numPr>
      </w:pPr>
      <w:r>
        <w:rPr>
          <w:b/>
          <w:bCs/>
        </w:rPr>
        <w:t xml:space="preserve">Status:</w:t>
      </w:r>
      <w:r>
        <w:t xml:space="preserve"> </w:t>
      </w:r>
      <w:r>
        <w:t xml:space="preserve">In Progress</w:t>
      </w:r>
    </w:p>
    <w:p>
      <w:pPr>
        <w:numPr>
          <w:ilvl w:val="0"/>
          <w:numId w:val="1036"/>
        </w:numPr>
      </w:pPr>
      <w:r>
        <w:rPr>
          <w:b/>
          <w:bCs/>
        </w:rPr>
        <w:t xml:space="preserve">Media:</w:t>
      </w:r>
      <w:r>
        <w:t xml:space="preserve"> </w:t>
      </w:r>
      <w:r>
        <w:t xml:space="preserve">Video</w:t>
      </w:r>
    </w:p>
    <w:p>
      <w:pPr>
        <w:numPr>
          <w:ilvl w:val="0"/>
          <w:numId w:val="1036"/>
        </w:numPr>
      </w:pPr>
      <w:r>
        <w:rPr>
          <w:b/>
          <w:bCs/>
        </w:rPr>
        <w:t xml:space="preserve">Summary:</w:t>
      </w:r>
      <w:r>
        <w:t xml:space="preserve"> </w:t>
      </w:r>
      <w:r>
        <w:t xml:space="preserve">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p>
    <w:bookmarkEnd w:id="80"/>
    <w:bookmarkStart w:id="82" w:name="Xcbc7f9b76cf4247d61f7257e3439ec2b9d36776"/>
    <w:p>
      <w:pPr>
        <w:pStyle w:val="Heading2"/>
      </w:pPr>
      <w:r>
        <w:t xml:space="preserve">Open Binding of Content Identifiers - Resilient Layer (OBID-R)</w:t>
      </w:r>
    </w:p>
    <w:p>
      <w:pPr>
        <w:numPr>
          <w:ilvl w:val="0"/>
          <w:numId w:val="1037"/>
        </w:numPr>
      </w:pPr>
      <w:r>
        <w:rPr>
          <w:b/>
          <w:bCs/>
        </w:rPr>
        <w:t xml:space="preserve">SDO/Group:</w:t>
      </w:r>
      <w:r>
        <w:t xml:space="preserve"> </w:t>
      </w:r>
      <w:r>
        <w:t xml:space="preserve">SMPTE</w:t>
      </w:r>
    </w:p>
    <w:p>
      <w:pPr>
        <w:numPr>
          <w:ilvl w:val="0"/>
          <w:numId w:val="1037"/>
        </w:numPr>
      </w:pPr>
      <w:r>
        <w:rPr>
          <w:b/>
          <w:bCs/>
        </w:rPr>
        <w:t xml:space="preserve">Link:</w:t>
      </w:r>
      <w:r>
        <w:t xml:space="preserve"> </w:t>
      </w:r>
      <w:hyperlink r:id="rId81">
        <w:r>
          <w:rPr>
            <w:rStyle w:val="Hyperlink"/>
          </w:rPr>
          <w:t xml:space="preserve">SMPTE ST 2112-30:20xx</w:t>
        </w:r>
      </w:hyperlink>
    </w:p>
    <w:p>
      <w:pPr>
        <w:numPr>
          <w:ilvl w:val="0"/>
          <w:numId w:val="1037"/>
        </w:numPr>
      </w:pPr>
      <w:r>
        <w:rPr>
          <w:b/>
          <w:bCs/>
        </w:rPr>
        <w:t xml:space="preserve">Status:</w:t>
      </w:r>
      <w:r>
        <w:t xml:space="preserve"> </w:t>
      </w:r>
      <w:r>
        <w:t xml:space="preserve">Initiated</w:t>
      </w:r>
    </w:p>
    <w:p>
      <w:pPr>
        <w:numPr>
          <w:ilvl w:val="0"/>
          <w:numId w:val="1037"/>
        </w:numPr>
      </w:pPr>
      <w:r>
        <w:rPr>
          <w:b/>
          <w:bCs/>
        </w:rPr>
        <w:t xml:space="preserve">Media:</w:t>
      </w:r>
      <w:r>
        <w:t xml:space="preserve"> </w:t>
      </w:r>
      <w:r>
        <w:t xml:space="preserve">Audio</w:t>
      </w:r>
    </w:p>
    <w:p>
      <w:pPr>
        <w:numPr>
          <w:ilvl w:val="0"/>
          <w:numId w:val="1037"/>
        </w:numPr>
      </w:pPr>
      <w:r>
        <w:rPr>
          <w:b/>
          <w:bCs/>
        </w:rPr>
        <w:t xml:space="preserve">Summary:</w:t>
      </w:r>
      <w:r>
        <w:t xml:space="preserve"> </w:t>
      </w:r>
      <w:r>
        <w:t xml:space="preserve">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bookmarkEnd w:id="82"/>
    <w:bookmarkStart w:id="83" w:name="X4b0c9c2f924f8ed38aa0cfd2fece78a98126d51"/>
    <w:p>
      <w:pPr>
        <w:pStyle w:val="Heading2"/>
      </w:pPr>
      <w:r>
        <w:t xml:space="preserve">Descriptive Metadata Scheme for Identity and Integrity (DMS-II)</w:t>
      </w:r>
    </w:p>
    <w:p>
      <w:pPr>
        <w:numPr>
          <w:ilvl w:val="0"/>
          <w:numId w:val="1038"/>
        </w:numPr>
      </w:pPr>
      <w:r>
        <w:rPr>
          <w:b/>
          <w:bCs/>
        </w:rPr>
        <w:t xml:space="preserve">SDO/Group:</w:t>
      </w:r>
      <w:r>
        <w:t xml:space="preserve"> </w:t>
      </w:r>
      <w:r>
        <w:t xml:space="preserve">SMPTE</w:t>
      </w:r>
    </w:p>
    <w:p>
      <w:pPr>
        <w:numPr>
          <w:ilvl w:val="0"/>
          <w:numId w:val="1038"/>
        </w:numPr>
      </w:pPr>
      <w:r>
        <w:rPr>
          <w:b/>
          <w:bCs/>
        </w:rPr>
        <w:t xml:space="preserve">Link:</w:t>
      </w:r>
      <w:r>
        <w:t xml:space="preserve"> </w:t>
      </w:r>
      <w:hyperlink r:id="rId81">
        <w:r>
          <w:rPr>
            <w:rStyle w:val="Hyperlink"/>
          </w:rPr>
          <w:t xml:space="preserve">SMPTE ST 2140-1:20xx</w:t>
        </w:r>
      </w:hyperlink>
    </w:p>
    <w:p>
      <w:pPr>
        <w:numPr>
          <w:ilvl w:val="0"/>
          <w:numId w:val="1038"/>
        </w:numPr>
      </w:pPr>
      <w:r>
        <w:rPr>
          <w:b/>
          <w:bCs/>
        </w:rPr>
        <w:t xml:space="preserve">Status:</w:t>
      </w:r>
      <w:r>
        <w:t xml:space="preserve"> </w:t>
      </w:r>
      <w:r>
        <w:t xml:space="preserve">In Progress</w:t>
      </w:r>
    </w:p>
    <w:p>
      <w:pPr>
        <w:numPr>
          <w:ilvl w:val="0"/>
          <w:numId w:val="1038"/>
        </w:numPr>
      </w:pPr>
      <w:r>
        <w:rPr>
          <w:b/>
          <w:bCs/>
        </w:rPr>
        <w:t xml:space="preserve">Media:</w:t>
      </w:r>
      <w:r>
        <w:t xml:space="preserve"> </w:t>
      </w:r>
      <w:r>
        <w:t xml:space="preserve">Audio, Video, Data</w:t>
      </w:r>
    </w:p>
    <w:p>
      <w:pPr>
        <w:numPr>
          <w:ilvl w:val="0"/>
          <w:numId w:val="1038"/>
        </w:numPr>
      </w:pPr>
      <w:r>
        <w:rPr>
          <w:b/>
          <w:bCs/>
        </w:rPr>
        <w:t xml:space="preserve">Summary:</w:t>
      </w:r>
      <w:r>
        <w:t xml:space="preserve"> </w:t>
      </w:r>
      <w:r>
        <w:t xml:space="preserve">The DMS-II develops and documents an architecture, a data model and a detailed specification to carry Identity and Integrity metadata in SMPTE ST 377 Material Exchange Format (MXF) files using the SMPTE ST 336 KLV Protocol. The specification for bindings will address the MXF media structures including I frame and long GOP media, as well as Framewrapped, Clipwrapped and Partitioned files</w:t>
      </w:r>
    </w:p>
    <w:bookmarkEnd w:id="83"/>
    <w:bookmarkStart w:id="84" w:name="Xa2c294e79a1888686b2437b737060ccd315af97"/>
    <w:p>
      <w:pPr>
        <w:pStyle w:val="Heading2"/>
      </w:pPr>
      <w:r>
        <w:t xml:space="preserve">Descriptive Metadata Scheme for Identity and Integrity JUMBF approach</w:t>
      </w:r>
    </w:p>
    <w:p>
      <w:pPr>
        <w:numPr>
          <w:ilvl w:val="0"/>
          <w:numId w:val="1039"/>
        </w:numPr>
      </w:pPr>
      <w:r>
        <w:rPr>
          <w:b/>
          <w:bCs/>
        </w:rPr>
        <w:t xml:space="preserve">SDO/Group:</w:t>
      </w:r>
      <w:r>
        <w:t xml:space="preserve"> </w:t>
      </w:r>
      <w:r>
        <w:t xml:space="preserve">SMPTE</w:t>
      </w:r>
    </w:p>
    <w:p>
      <w:pPr>
        <w:numPr>
          <w:ilvl w:val="0"/>
          <w:numId w:val="1039"/>
        </w:numPr>
      </w:pPr>
      <w:r>
        <w:rPr>
          <w:b/>
          <w:bCs/>
        </w:rPr>
        <w:t xml:space="preserve">Link:</w:t>
      </w:r>
      <w:r>
        <w:t xml:space="preserve"> </w:t>
      </w:r>
      <w:hyperlink r:id="rId81">
        <w:r>
          <w:rPr>
            <w:rStyle w:val="Hyperlink"/>
          </w:rPr>
          <w:t xml:space="preserve">SMPTE ST 2140-3:20xx</w:t>
        </w:r>
      </w:hyperlink>
    </w:p>
    <w:p>
      <w:pPr>
        <w:numPr>
          <w:ilvl w:val="0"/>
          <w:numId w:val="1039"/>
        </w:numPr>
      </w:pPr>
      <w:r>
        <w:rPr>
          <w:b/>
          <w:bCs/>
        </w:rPr>
        <w:t xml:space="preserve">Status:</w:t>
      </w:r>
      <w:r>
        <w:t xml:space="preserve"> </w:t>
      </w:r>
      <w:r>
        <w:t xml:space="preserve">In Progress</w:t>
      </w:r>
    </w:p>
    <w:p>
      <w:pPr>
        <w:numPr>
          <w:ilvl w:val="0"/>
          <w:numId w:val="1039"/>
        </w:numPr>
      </w:pPr>
      <w:r>
        <w:rPr>
          <w:b/>
          <w:bCs/>
        </w:rPr>
        <w:t xml:space="preserve">Media:</w:t>
      </w:r>
      <w:r>
        <w:t xml:space="preserve"> </w:t>
      </w:r>
      <w:r>
        <w:t xml:space="preserve">Audio, Video, Data</w:t>
      </w:r>
    </w:p>
    <w:p>
      <w:pPr>
        <w:numPr>
          <w:ilvl w:val="0"/>
          <w:numId w:val="1039"/>
        </w:numPr>
      </w:pPr>
      <w:r>
        <w:rPr>
          <w:b/>
          <w:bCs/>
        </w:rPr>
        <w:t xml:space="preserve">Summary:</w:t>
      </w:r>
      <w:r>
        <w:t xml:space="preserve"> </w:t>
      </w:r>
      <w:r>
        <w:t xml:space="preserve">This document defines the specifications for applying the JPEG Universal Metadata Box Format (JUMBF) data model for metadata to be carried in professional media files with reference to the SMPTE ST 2140-1 conceptual architecture for Identity and Integrity</w:t>
      </w:r>
    </w:p>
    <w:bookmarkEnd w:id="84"/>
    <w:bookmarkStart w:id="86" w:name="journalism-trust-initiative"/>
    <w:p>
      <w:pPr>
        <w:pStyle w:val="Heading2"/>
      </w:pPr>
      <w:r>
        <w:t xml:space="preserve">Journalism Trust Initiative</w:t>
      </w:r>
    </w:p>
    <w:p>
      <w:pPr>
        <w:numPr>
          <w:ilvl w:val="0"/>
          <w:numId w:val="1040"/>
        </w:numPr>
      </w:pPr>
      <w:r>
        <w:rPr>
          <w:b/>
          <w:bCs/>
        </w:rPr>
        <w:t xml:space="preserve">SDO/Group:</w:t>
      </w:r>
      <w:r>
        <w:t xml:space="preserve"> </w:t>
      </w:r>
      <w:r>
        <w:t xml:space="preserve">CEN-CENELEC</w:t>
      </w:r>
    </w:p>
    <w:p>
      <w:pPr>
        <w:numPr>
          <w:ilvl w:val="0"/>
          <w:numId w:val="1040"/>
        </w:numPr>
      </w:pPr>
      <w:r>
        <w:rPr>
          <w:b/>
          <w:bCs/>
        </w:rPr>
        <w:t xml:space="preserve">Link:</w:t>
      </w:r>
      <w:r>
        <w:t xml:space="preserve"> </w:t>
      </w:r>
      <w:hyperlink r:id="rId85">
        <w:r>
          <w:rPr>
            <w:rStyle w:val="Hyperlink"/>
          </w:rPr>
          <w:t xml:space="preserve">CWA 17493 WORKSHOP AGREEMENT</w:t>
        </w:r>
      </w:hyperlink>
    </w:p>
    <w:p>
      <w:pPr>
        <w:numPr>
          <w:ilvl w:val="0"/>
          <w:numId w:val="1040"/>
        </w:numPr>
      </w:pPr>
      <w:r>
        <w:rPr>
          <w:b/>
          <w:bCs/>
        </w:rPr>
        <w:t xml:space="preserve">Status:</w:t>
      </w:r>
      <w:r>
        <w:t xml:space="preserve"> </w:t>
      </w:r>
      <w:r>
        <w:t xml:space="preserve">Published</w:t>
      </w:r>
    </w:p>
    <w:p>
      <w:pPr>
        <w:numPr>
          <w:ilvl w:val="0"/>
          <w:numId w:val="1040"/>
        </w:numPr>
      </w:pPr>
      <w:r>
        <w:rPr>
          <w:b/>
          <w:bCs/>
        </w:rPr>
        <w:t xml:space="preserve">Publication Date:</w:t>
      </w:r>
      <w:r>
        <w:t xml:space="preserve"> </w:t>
      </w:r>
      <w:r>
        <w:t xml:space="preserve">2019</w:t>
      </w:r>
    </w:p>
    <w:p>
      <w:pPr>
        <w:numPr>
          <w:ilvl w:val="0"/>
          <w:numId w:val="1040"/>
        </w:numPr>
      </w:pPr>
      <w:r>
        <w:rPr>
          <w:b/>
          <w:bCs/>
        </w:rPr>
        <w:t xml:space="preserve">Media:</w:t>
      </w:r>
      <w:r>
        <w:t xml:space="preserve"> </w:t>
      </w:r>
      <w:r>
        <w:t xml:space="preserve">Any</w:t>
      </w:r>
    </w:p>
    <w:p>
      <w:pPr>
        <w:numPr>
          <w:ilvl w:val="0"/>
          <w:numId w:val="1040"/>
        </w:numPr>
      </w:pPr>
      <w:r>
        <w:rPr>
          <w:b/>
          <w:bCs/>
        </w:rPr>
        <w:t xml:space="preserve">Summary:</w:t>
      </w:r>
      <w:r>
        <w:t xml:space="preserve"> </w:t>
      </w:r>
      <w:r>
        <w:t xml:space="preserve">This standard introduces a benchmark applicable to any type of news media outlets (television, radio, print and digital) to assess their efforts in terms of transparency, governance, editorial processes and responsibility policies, including in the usage of AI</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2pa.org/specifications/specifications/2.4/specs/C2PA_Specification.html" TargetMode="External" /><Relationship Type="http://schemas.openxmlformats.org/officeDocument/2006/relationships/hyperlink" Id="rId67" Target="https://cawg.io/identity/1.2/" TargetMode="External" /><Relationship Type="http://schemas.openxmlformats.org/officeDocument/2006/relationships/hyperlink" Id="rId17" Target="https://cawg.io/metadata/1.1/" TargetMode="External" /><Relationship Type="http://schemas.openxmlformats.org/officeDocument/2006/relationships/hyperlink" Id="rId57" Target="https://dataandtrustalliance.org/" TargetMode="External" /><Relationship Type="http://schemas.openxmlformats.org/officeDocument/2006/relationships/hyperlink" Id="rId35" Target="https://datatracker.ietf.org/doc/html/rfc9309" TargetMode="External" /><Relationship Type="http://schemas.openxmlformats.org/officeDocument/2006/relationships/hyperlink" Id="rId27" Target="https://docs.google.com/document/d/1wTFafdHa-o3OYCKmYzEJGROrpSoxXN6DNXPltzdiUzg/edit?pli=1&amp;tab=t.0#heading=h.40o7mijeapa7" TargetMode="External" /><Relationship Type="http://schemas.openxmlformats.org/officeDocument/2006/relationships/hyperlink" Id="rId25" Target="https://journallist.net/reference-document-for-trust-txt-specifications" TargetMode="External" /><Relationship Type="http://schemas.openxmlformats.org/officeDocument/2006/relationships/hyperlink" Id="rId71" Target="https://nvlpubs.nist.gov/nistpubs/ai/NIST.AI.100-4.pdf" TargetMode="External" /><Relationship Type="http://schemas.openxmlformats.org/officeDocument/2006/relationships/hyperlink" Id="rId75" Target="https://openstd.samr.gov.cn/bzgk/std/newGbInfo?hcno=F32EA2A561F1886CD8D606513512D547" TargetMode="External" /><Relationship Type="http://schemas.openxmlformats.org/officeDocument/2006/relationships/hyperlink" Id="rId19" Target="https://originator-profile.org/en-US/" TargetMode="External" /><Relationship Type="http://schemas.openxmlformats.org/officeDocument/2006/relationships/hyperlink" Id="rId39" Target="https://pub.smpte.org/pub/st2112-10/st2112-10-2020.pdf" TargetMode="External" /><Relationship Type="http://schemas.openxmlformats.org/officeDocument/2006/relationships/hyperlink" Id="rId55" Target="https://responsibledatacollection.org/" TargetMode="External" /><Relationship Type="http://schemas.openxmlformats.org/officeDocument/2006/relationships/hyperlink" Id="rId23" Target="https://standards.globalspec.com/std/13059031/itu-t-y-3054" TargetMode="External" /><Relationship Type="http://schemas.openxmlformats.org/officeDocument/2006/relationships/hyperlink" Id="rId45" Target="https://standards.ieee.org/ieee/3361/11224/" TargetMode="External" /><Relationship Type="http://schemas.openxmlformats.org/officeDocument/2006/relationships/hyperlink" Id="rId65" Target="https://standards.ieee.org/ieee/3429/11490/" TargetMode="External" /><Relationship Type="http://schemas.openxmlformats.org/officeDocument/2006/relationships/hyperlink" Id="rId59" Target="https://store.accuristech.com/standards/ieee-p3152?product_id=2918804" TargetMode="External" /><Relationship Type="http://schemas.openxmlformats.org/officeDocument/2006/relationships/hyperlink" Id="rId85" Target="https://www.cencenelec.eu/media/CEN-CENELEC/CWAs/ICT/cwa17493.pdf" TargetMode="External" /><Relationship Type="http://schemas.openxmlformats.org/officeDocument/2006/relationships/hyperlink" Id="rId37" Target="https://www.ietf.org/archive/id/draft-ietf-aipref-vocab-06.html" TargetMode="External" /><Relationship Type="http://schemas.openxmlformats.org/officeDocument/2006/relationships/hyperlink" Id="rId61" Target="https://www.iptc.org/std/photometadata/specification/IPTC-PhotoMetadata" TargetMode="External" /><Relationship Type="http://schemas.openxmlformats.org/officeDocument/2006/relationships/hyperlink" Id="rId63" Target="https://www.iso.org/standard/73603.html" TargetMode="External" /><Relationship Type="http://schemas.openxmlformats.org/officeDocument/2006/relationships/hyperlink" Id="rId21" Target="https://www.iso.org/standard/77608.html?browse=tc" TargetMode="External" /><Relationship Type="http://schemas.openxmlformats.org/officeDocument/2006/relationships/hyperlink" Id="rId29" Target="https://www.iso.org/standard/77899.html" TargetMode="External" /><Relationship Type="http://schemas.openxmlformats.org/officeDocument/2006/relationships/hyperlink" Id="rId43" Target="https://www.iso.org/standard/84956.html" TargetMode="External" /><Relationship Type="http://schemas.openxmlformats.org/officeDocument/2006/relationships/hyperlink" Id="rId11" Target="https://www.iso.org/standard/86831.html" TargetMode="External" /><Relationship Type="http://schemas.openxmlformats.org/officeDocument/2006/relationships/hyperlink" Id="rId31" Target="https://www.iso.org/standard/88469.html" TargetMode="External" /><Relationship Type="http://schemas.openxmlformats.org/officeDocument/2006/relationships/hyperlink" Id="rId13" Target="https://www.iso.org/standard/89038.html" TargetMode="External" /><Relationship Type="http://schemas.openxmlformats.org/officeDocument/2006/relationships/hyperlink" Id="rId73" Target="https://www.iso.org/standard/89735.html" TargetMode="External" /><Relationship Type="http://schemas.openxmlformats.org/officeDocument/2006/relationships/hyperlink" Id="rId15" Target="https://www.iso.org/standard/90209.html" TargetMode="External" /><Relationship Type="http://schemas.openxmlformats.org/officeDocument/2006/relationships/hyperlink" Id="rId51" Target="https://www.itu.int/ITU-T/workprog/wp_item.aspx?isn=22161" TargetMode="External" /><Relationship Type="http://schemas.openxmlformats.org/officeDocument/2006/relationships/hyperlink" Id="rId79" Target="https://www.itu.int/ITU-T/workprog/wp_item.aspx?isn=23647" TargetMode="External" /><Relationship Type="http://schemas.openxmlformats.org/officeDocument/2006/relationships/hyperlink" Id="rId49" Target="https://www.itu.int/itu-t/workprog/wp_item.aspx?isn=21058" TargetMode="External" /><Relationship Type="http://schemas.openxmlformats.org/officeDocument/2006/relationships/hyperlink" Id="rId47" Target="https://www.itu.int/itu-t/workprog/wp_item.aspx?isn=21141" TargetMode="External" /><Relationship Type="http://schemas.openxmlformats.org/officeDocument/2006/relationships/hyperlink" Id="rId41" Target="https://www.itu.int/md/T22-SG17-240902-TD-PLEN-2413/en" TargetMode="External" /><Relationship Type="http://schemas.openxmlformats.org/officeDocument/2006/relationships/hyperlink" Id="rId77" Target="https://www.itu.int/md/T25-SG17-R-0030" TargetMode="External" /><Relationship Type="http://schemas.openxmlformats.org/officeDocument/2006/relationships/hyperlink" Id="rId81" Target="https://www.smpte.org/projects" TargetMode="External" /><Relationship Type="http://schemas.openxmlformats.org/officeDocument/2006/relationships/hyperlink" Id="rId69" Target="https://www.w3.org/TR/vc-data-model-2.0/" TargetMode="External" /><Relationship Type="http://schemas.openxmlformats.org/officeDocument/2006/relationships/hyperlink" Id="rId53" Target="https://www.w3.org/community/credibility/" TargetMode="External" /><Relationship Type="http://schemas.openxmlformats.org/officeDocument/2006/relationships/hyperlink" Id="rId33" Target="https://www.w3.org/ns/tdmrep/" TargetMode="External" /></Relationships>
</file>

<file path=word/_rels/footnotes.xml.rels><?xml version="1.0" encoding="UTF-8"?><Relationships xmlns="http://schemas.openxmlformats.org/package/2006/relationships"><Relationship Type="http://schemas.openxmlformats.org/officeDocument/2006/relationships/hyperlink" Id="rId9" Target="https://c2pa.org/specifications/specifications/2.4/specs/C2PA_Specification.html" TargetMode="External" /><Relationship Type="http://schemas.openxmlformats.org/officeDocument/2006/relationships/hyperlink" Id="rId67" Target="https://cawg.io/identity/1.2/" TargetMode="External" /><Relationship Type="http://schemas.openxmlformats.org/officeDocument/2006/relationships/hyperlink" Id="rId17" Target="https://cawg.io/metadata/1.1/" TargetMode="External" /><Relationship Type="http://schemas.openxmlformats.org/officeDocument/2006/relationships/hyperlink" Id="rId57" Target="https://dataandtrustalliance.org/" TargetMode="External" /><Relationship Type="http://schemas.openxmlformats.org/officeDocument/2006/relationships/hyperlink" Id="rId35" Target="https://datatracker.ietf.org/doc/html/rfc9309" TargetMode="External" /><Relationship Type="http://schemas.openxmlformats.org/officeDocument/2006/relationships/hyperlink" Id="rId27" Target="https://docs.google.com/document/d/1wTFafdHa-o3OYCKmYzEJGROrpSoxXN6DNXPltzdiUzg/edit?pli=1&amp;tab=t.0#heading=h.40o7mijeapa7" TargetMode="External" /><Relationship Type="http://schemas.openxmlformats.org/officeDocument/2006/relationships/hyperlink" Id="rId25" Target="https://journallist.net/reference-document-for-trust-txt-specifications" TargetMode="External" /><Relationship Type="http://schemas.openxmlformats.org/officeDocument/2006/relationships/hyperlink" Id="rId71" Target="https://nvlpubs.nist.gov/nistpubs/ai/NIST.AI.100-4.pdf" TargetMode="External" /><Relationship Type="http://schemas.openxmlformats.org/officeDocument/2006/relationships/hyperlink" Id="rId75" Target="https://openstd.samr.gov.cn/bzgk/std/newGbInfo?hcno=F32EA2A561F1886CD8D606513512D547" TargetMode="External" /><Relationship Type="http://schemas.openxmlformats.org/officeDocument/2006/relationships/hyperlink" Id="rId19" Target="https://originator-profile.org/en-US/" TargetMode="External" /><Relationship Type="http://schemas.openxmlformats.org/officeDocument/2006/relationships/hyperlink" Id="rId39" Target="https://pub.smpte.org/pub/st2112-10/st2112-10-2020.pdf" TargetMode="External" /><Relationship Type="http://schemas.openxmlformats.org/officeDocument/2006/relationships/hyperlink" Id="rId55" Target="https://responsibledatacollection.org/" TargetMode="External" /><Relationship Type="http://schemas.openxmlformats.org/officeDocument/2006/relationships/hyperlink" Id="rId23" Target="https://standards.globalspec.com/std/13059031/itu-t-y-3054" TargetMode="External" /><Relationship Type="http://schemas.openxmlformats.org/officeDocument/2006/relationships/hyperlink" Id="rId45" Target="https://standards.ieee.org/ieee/3361/11224/" TargetMode="External" /><Relationship Type="http://schemas.openxmlformats.org/officeDocument/2006/relationships/hyperlink" Id="rId65" Target="https://standards.ieee.org/ieee/3429/11490/" TargetMode="External" /><Relationship Type="http://schemas.openxmlformats.org/officeDocument/2006/relationships/hyperlink" Id="rId59" Target="https://store.accuristech.com/standards/ieee-p3152?product_id=2918804" TargetMode="External" /><Relationship Type="http://schemas.openxmlformats.org/officeDocument/2006/relationships/hyperlink" Id="rId85" Target="https://www.cencenelec.eu/media/CEN-CENELEC/CWAs/ICT/cwa17493.pdf" TargetMode="External" /><Relationship Type="http://schemas.openxmlformats.org/officeDocument/2006/relationships/hyperlink" Id="rId37" Target="https://www.ietf.org/archive/id/draft-ietf-aipref-vocab-06.html" TargetMode="External" /><Relationship Type="http://schemas.openxmlformats.org/officeDocument/2006/relationships/hyperlink" Id="rId61" Target="https://www.iptc.org/std/photometadata/specification/IPTC-PhotoMetadata" TargetMode="External" /><Relationship Type="http://schemas.openxmlformats.org/officeDocument/2006/relationships/hyperlink" Id="rId63" Target="https://www.iso.org/standard/73603.html" TargetMode="External" /><Relationship Type="http://schemas.openxmlformats.org/officeDocument/2006/relationships/hyperlink" Id="rId21" Target="https://www.iso.org/standard/77608.html?browse=tc" TargetMode="External" /><Relationship Type="http://schemas.openxmlformats.org/officeDocument/2006/relationships/hyperlink" Id="rId29" Target="https://www.iso.org/standard/77899.html" TargetMode="External" /><Relationship Type="http://schemas.openxmlformats.org/officeDocument/2006/relationships/hyperlink" Id="rId43" Target="https://www.iso.org/standard/84956.html" TargetMode="External" /><Relationship Type="http://schemas.openxmlformats.org/officeDocument/2006/relationships/hyperlink" Id="rId11" Target="https://www.iso.org/standard/86831.html" TargetMode="External" /><Relationship Type="http://schemas.openxmlformats.org/officeDocument/2006/relationships/hyperlink" Id="rId31" Target="https://www.iso.org/standard/88469.html" TargetMode="External" /><Relationship Type="http://schemas.openxmlformats.org/officeDocument/2006/relationships/hyperlink" Id="rId13" Target="https://www.iso.org/standard/89038.html" TargetMode="External" /><Relationship Type="http://schemas.openxmlformats.org/officeDocument/2006/relationships/hyperlink" Id="rId73" Target="https://www.iso.org/standard/89735.html" TargetMode="External" /><Relationship Type="http://schemas.openxmlformats.org/officeDocument/2006/relationships/hyperlink" Id="rId15" Target="https://www.iso.org/standard/90209.html" TargetMode="External" /><Relationship Type="http://schemas.openxmlformats.org/officeDocument/2006/relationships/hyperlink" Id="rId51" Target="https://www.itu.int/ITU-T/workprog/wp_item.aspx?isn=22161" TargetMode="External" /><Relationship Type="http://schemas.openxmlformats.org/officeDocument/2006/relationships/hyperlink" Id="rId79" Target="https://www.itu.int/ITU-T/workprog/wp_item.aspx?isn=23647" TargetMode="External" /><Relationship Type="http://schemas.openxmlformats.org/officeDocument/2006/relationships/hyperlink" Id="rId49" Target="https://www.itu.int/itu-t/workprog/wp_item.aspx?isn=21058" TargetMode="External" /><Relationship Type="http://schemas.openxmlformats.org/officeDocument/2006/relationships/hyperlink" Id="rId47" Target="https://www.itu.int/itu-t/workprog/wp_item.aspx?isn=21141" TargetMode="External" /><Relationship Type="http://schemas.openxmlformats.org/officeDocument/2006/relationships/hyperlink" Id="rId41" Target="https://www.itu.int/md/T22-SG17-240902-TD-PLEN-2413/en" TargetMode="External" /><Relationship Type="http://schemas.openxmlformats.org/officeDocument/2006/relationships/hyperlink" Id="rId77" Target="https://www.itu.int/md/T25-SG17-R-0030" TargetMode="External" /><Relationship Type="http://schemas.openxmlformats.org/officeDocument/2006/relationships/hyperlink" Id="rId81" Target="https://www.smpte.org/projects" TargetMode="External" /><Relationship Type="http://schemas.openxmlformats.org/officeDocument/2006/relationships/hyperlink" Id="rId69" Target="https://www.w3.org/TR/vc-data-model-2.0/" TargetMode="External" /><Relationship Type="http://schemas.openxmlformats.org/officeDocument/2006/relationships/hyperlink" Id="rId53" Target="https://www.w3.org/community/credibility/" TargetMode="External" /><Relationship Type="http://schemas.openxmlformats.org/officeDocument/2006/relationships/hyperlink" Id="rId33" Target="https://www.w3.org/ns/tdmre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2026-06-19T13:24:47Z</dcterms:created>
  <dcterms:modified xsi:type="dcterms:W3CDTF">2026-06-19T13:24:47Z</dcterms:modified>
</cp:coreProperties>
</file>

<file path=docProps/custom.xml><?xml version="1.0" encoding="utf-8"?>
<Properties xmlns="http://schemas.openxmlformats.org/officeDocument/2006/custom-properties" xmlns:vt="http://schemas.openxmlformats.org/officeDocument/2006/docPropsVTypes"/>
</file>