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Umowa o świadczenie usług indeksowania — dane syntetyczne</w:t>
      </w:r>
    </w:p>
    <w:p>
      <w:r>
        <w:t>Umowa opisuje syntetyczny zbiór dokumentów używany wyłącznie w testach migracji.</w:t>
      </w:r>
    </w:p>
    <w:p>
      <w:r>
        <w:t>Strony ustalają, że indeksowanie obejmuje pliki przekazane w ramach fixture'u.</w:t>
      </w:r>
    </w:p>
    <w:p>
      <w:r>
        <w:t>Umowa nie zawiera danych osobowych ani informacji poufnych.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2025-10-01T08:05:00Z</dcterms:created>
  <dcterms:modified xsi:type="dcterms:W3CDTF">2025-10-01T08:05:00Z</dcterms:modified>
  <cp:category/>
</cp:coreProperties>
</file>