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8 September 2026 • Observational extension</w:t>
      </w:r>
    </w:p>
    <w:p>
      <w:pPr>
        <w:pStyle w:val="Heading1"/>
      </w:pPr>
      <w:r>
        <w:t>Abstract</w:t>
      </w:r>
    </w:p>
    <w:p>
      <w:r>
        <w:t>We investigate a universe with fixed spatial geometry in which a propagation process, rather than increasing source separation, produces a systematic spectral redshift. A local, multiplicative temporal-transfer law gives 1+z=exp(κr), where r is geometric path length. We derive the exponential from continuity and composition and construct a conditional realization using a homogeneous, nondispersive optical response that evolves linearly with time. This realization stretches both wave periods and pulse intervals, but its constitutive physics, matter coupling and gravitational backreaction remain unspecified. A preserved Cosmicflows-4 surface-brightness-fluctuation experiment contains 164 galaxy-group representatives, excluding all groups from an earlier pilot: 104 training, 35 validation and 25 final-test objects. The fitted coefficient is κ=7.7314966×10⁻⁵ per million light-years. With a stated brightness correction, final-test redshift RMSE is 412.441 km/s in cΔz units, compared with 411.934 km/s for a specified expanding reference. The difference is unresolved. We provide every final-test prediction, all 164 records in machine-readable form, the original source catalog and executable analysis. The observations establish limited predictive compatibility, not a unique cause of redshift. Galaxy dynamics are reserved for a separate paper.</w:t>
      </w:r>
      <w:r>
        <w:t xml:space="preserve"> A subsequent derived-data reanalysis of 1,504 DES supernovae reproduces a duration exponent b=1.0029 ± 0.0048 (formal statistical error), while a 43-channel FIRAS residual check finds no significant y-type distortion. These establish compatibility of specific observable predictions, not evidence selecting the proposed field over other mechanisms. A screened ray model resolves endpoint normalization at the geometric-optics level; its microscopic completion remains open.</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original nearby-galaxy experiment remains inconclusive between the temporal law and its reference. The observational extension supports retaining whole-signal stretching as a required behavior and coherent thermal transport as a conditional spectral mechanism. Neither the DES widths nor the FIRAS monopole identifies the field, determines its energy reservoir or establishes non-expansion. A screened geometric-optics construction provides an explicit source-to-detector consistency result, but a common matter, radiation and gravitational action remains necessary. No Big Bang is assumed here; an earlier equilibrium in fixed space is a possible initial condition, not an inferred thermal origin. Directional CMB structure and galaxy rotation remain unpredicted.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