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widowControl w:val="0"/>
        <w:spacing w:after="0" w:before="0" w:line="240" w:lineRule="auto"/>
        <w:ind w:left="0" w:right="0" w:firstLine="0"/>
        <w:rPr>
          <w:rFonts w:ascii="Arial" w:cs="Arial" w:eastAsia="Arial" w:hAnsi="Arial"/>
          <w:sz w:val="26"/>
          <w:szCs w:val="26"/>
        </w:rPr>
      </w:pPr>
      <w:bookmarkStart w:colFirst="0" w:colLast="0" w:name="_heading=h.f6fpp0lxa365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Lukas Rueda</w:t>
      </w:r>
    </w:p>
    <w:p w:rsidR="00000000" w:rsidDel="00000000" w:rsidP="00000000" w:rsidRDefault="00000000" w:rsidRPr="00000000" w14:paraId="00000002">
      <w:pPr>
        <w:widowControl w:val="0"/>
        <w:spacing w:after="0" w:before="0" w:line="240" w:lineRule="auto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Brooklyn, NY | (201) 838-9789 | lrud1314@pm.me |</w:t>
      </w:r>
      <w:hyperlink r:id="rId7">
        <w:r w:rsidDel="00000000" w:rsidR="00000000" w:rsidRPr="00000000">
          <w:rPr>
            <w:rFonts w:ascii="Arial" w:cs="Arial" w:eastAsia="Arial" w:hAnsi="Arial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www.principles0s.com/</w:t>
      </w:r>
    </w:p>
    <w:p w:rsidR="00000000" w:rsidDel="00000000" w:rsidP="00000000" w:rsidRDefault="00000000" w:rsidRPr="00000000" w14:paraId="00000003">
      <w:pPr>
        <w:widowControl w:val="0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508875" cy="2857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96240" y="3770460"/>
                          <a:ext cx="74995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508875" cy="28575"/>
                <wp:effectExtent b="0" l="0" r="0" t="0"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88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Technology Analyst with over four years of experience designing, overseeing the implementation, and enhancing secure and efficient customer IT products and services. My background includes a STEM designated Master's degree in Economics, with a thesis evaluating sophisticated econometric models in Python to forecast the implied volatility of Bitcoin. I excel at collaborating with business managers and IT professionals to understand business requirements, and I am adept at analyzing data to identify opportunities for improvement and suggest suitable IT solutions.</w:t>
      </w:r>
    </w:p>
    <w:p w:rsidR="00000000" w:rsidDel="00000000" w:rsidP="00000000" w:rsidRDefault="00000000" w:rsidRPr="00000000" w14:paraId="00000005">
      <w:pPr>
        <w:widowControl w:val="0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508875" cy="2857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96240" y="3770460"/>
                          <a:ext cx="74995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508875" cy="28575"/>
                <wp:effectExtent b="0" l="0" r="0" t="0"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88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widowControl w:val="0"/>
        <w:ind w:left="0" w:right="0" w:firstLine="0"/>
        <w:rPr>
          <w:rFonts w:ascii="Arial" w:cs="Arial" w:eastAsia="Arial" w:hAnsi="Arial"/>
          <w:sz w:val="26"/>
          <w:szCs w:val="26"/>
        </w:rPr>
      </w:pPr>
      <w:bookmarkStart w:colFirst="0" w:colLast="0" w:name="_heading=h.n4kpgqk9ejaz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widowControl w:val="0"/>
        <w:spacing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Master of Arts, Economics</w:t>
      </w:r>
      <w:r w:rsidDel="00000000" w:rsidR="00000000" w:rsidRPr="00000000">
        <w:rPr>
          <w:rFonts w:ascii="Arial" w:cs="Arial" w:eastAsia="Arial" w:hAnsi="Arial"/>
          <w:rtl w:val="0"/>
        </w:rPr>
        <w:t xml:space="preserve"> | Hunter College, New York, NY | Expected Fall 2025</w:t>
      </w:r>
    </w:p>
    <w:p w:rsidR="00000000" w:rsidDel="00000000" w:rsidP="00000000" w:rsidRDefault="00000000" w:rsidRPr="00000000" w14:paraId="00000008">
      <w:pPr>
        <w:widowControl w:val="0"/>
        <w:spacing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Science Bootcamp</w:t>
      </w:r>
      <w:r w:rsidDel="00000000" w:rsidR="00000000" w:rsidRPr="00000000">
        <w:rPr>
          <w:rFonts w:ascii="Arial" w:cs="Arial" w:eastAsia="Arial" w:hAnsi="Arial"/>
          <w:rtl w:val="0"/>
        </w:rPr>
        <w:t xml:space="preserve"> | Brainstation, New York, NY | 2019</w:t>
      </w:r>
    </w:p>
    <w:p w:rsidR="00000000" w:rsidDel="00000000" w:rsidP="00000000" w:rsidRDefault="00000000" w:rsidRPr="00000000" w14:paraId="00000009">
      <w:pPr>
        <w:pStyle w:val="Heading3"/>
        <w:widowControl w:val="0"/>
        <w:spacing w:after="0" w:before="0" w:line="240" w:lineRule="auto"/>
        <w:ind w:left="0" w:right="0" w:firstLine="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heading=h.rvobx87l7p81" w:id="2"/>
      <w:bookmarkEnd w:id="2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Bachelor of Science, Mathematics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| Skidmore College, Saratoga Springs, NY | 2018</w:t>
      </w:r>
    </w:p>
    <w:p w:rsidR="00000000" w:rsidDel="00000000" w:rsidP="00000000" w:rsidRDefault="00000000" w:rsidRPr="00000000" w14:paraId="0000000A">
      <w:pPr>
        <w:widowControl w:val="0"/>
        <w:spacing w:before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499350" cy="25400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96240" y="3770460"/>
                          <a:ext cx="74995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499350" cy="25400"/>
                <wp:effectExtent b="0" l="0" r="0" t="0"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93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widowControl w:val="0"/>
        <w:spacing w:after="0" w:before="0" w:line="240" w:lineRule="auto"/>
        <w:ind w:left="0" w:right="0" w:firstLine="0"/>
        <w:rPr>
          <w:rFonts w:ascii="Arial" w:cs="Arial" w:eastAsia="Arial" w:hAnsi="Arial"/>
          <w:sz w:val="26"/>
          <w:szCs w:val="26"/>
        </w:rPr>
      </w:pPr>
      <w:bookmarkStart w:colFirst="0" w:colLast="0" w:name="_heading=h.2b5cg086damq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widowControl w:val="0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Economics Tutor</w:t>
      </w:r>
      <w:r w:rsidDel="00000000" w:rsidR="00000000" w:rsidRPr="00000000">
        <w:rPr>
          <w:rFonts w:ascii="Arial" w:cs="Arial" w:eastAsia="Arial" w:hAnsi="Arial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Hunter College </w:t>
      </w:r>
      <w:r w:rsidDel="00000000" w:rsidR="00000000" w:rsidRPr="00000000">
        <w:rPr>
          <w:rFonts w:ascii="Arial" w:cs="Arial" w:eastAsia="Arial" w:hAnsi="Arial"/>
          <w:rtl w:val="0"/>
        </w:rPr>
        <w:t xml:space="preserve">| New York, NY | Aug 2024 – May 2025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9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Tutored undergraduate students in complex econometric and statistical concepts, improving their analytical reasoning and problem-solving skills in quantitative economics.</w:t>
      </w:r>
    </w:p>
    <w:p w:rsidR="00000000" w:rsidDel="00000000" w:rsidP="00000000" w:rsidRDefault="00000000" w:rsidRPr="00000000" w14:paraId="0000000E">
      <w:pPr>
        <w:widowControl w:val="0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Trader &amp; Financial Analyst </w:t>
      </w:r>
      <w:r w:rsidDel="00000000" w:rsidR="00000000" w:rsidRPr="00000000">
        <w:rPr>
          <w:rFonts w:ascii="Arial" w:cs="Arial" w:eastAsia="Arial" w:hAnsi="Arial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Principles of Sovereignty LLC</w:t>
      </w:r>
      <w:r w:rsidDel="00000000" w:rsidR="00000000" w:rsidRPr="00000000">
        <w:rPr>
          <w:rFonts w:ascii="Arial" w:cs="Arial" w:eastAsia="Arial" w:hAnsi="Arial"/>
          <w:rtl w:val="0"/>
        </w:rPr>
        <w:t xml:space="preserve"> | Brooklyn, NY | Jan 2021 – Aug 2024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Performed rigorous analysis of on-chain data and protocol infrastructure to inform discretionary investment theses for Bitcoin options and broad market index futures.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Actively managed a portfolio of complex financial derivatives, gaining hands-on experience in portfolio construction and risk management.</w:t>
      </w:r>
    </w:p>
    <w:p w:rsidR="00000000" w:rsidDel="00000000" w:rsidP="00000000" w:rsidRDefault="00000000" w:rsidRPr="00000000" w14:paraId="00000011">
      <w:pPr>
        <w:widowControl w:val="0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Manager</w:t>
      </w:r>
      <w:r w:rsidDel="00000000" w:rsidR="00000000" w:rsidRPr="00000000">
        <w:rPr>
          <w:rFonts w:ascii="Arial" w:cs="Arial" w:eastAsia="Arial" w:hAnsi="Arial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OpenSponsorship </w:t>
      </w:r>
      <w:r w:rsidDel="00000000" w:rsidR="00000000" w:rsidRPr="00000000">
        <w:rPr>
          <w:rFonts w:ascii="Arial" w:cs="Arial" w:eastAsia="Arial" w:hAnsi="Arial"/>
          <w:rtl w:val="0"/>
        </w:rPr>
        <w:t xml:space="preserve">| New York, NY | Jul 2020 – Dec 2020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Led a product area, collaborating with a cross-functional team to define a product vision and roadmap. Drove progress against goals and milestones and resolved challenges and blockers.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Led a data-driven analysis and redesign of a core user funnel, resulting in a 40% improvement in customer onboarding.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Conducted user research and market analysis to inform product decisions and influence the wider product organization.</w:t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Junior Product Manager</w:t>
      </w:r>
      <w:r w:rsidDel="00000000" w:rsidR="00000000" w:rsidRPr="00000000">
        <w:rPr>
          <w:rFonts w:ascii="Arial" w:cs="Arial" w:eastAsia="Arial" w:hAnsi="Arial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ObsessVR </w:t>
      </w:r>
      <w:r w:rsidDel="00000000" w:rsidR="00000000" w:rsidRPr="00000000">
        <w:rPr>
          <w:rFonts w:ascii="Arial" w:cs="Arial" w:eastAsia="Arial" w:hAnsi="Arial"/>
          <w:rtl w:val="0"/>
        </w:rPr>
        <w:t xml:space="preserve">| New York, NY | Jan 2020 – Jul 2020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Championed and drove the development of a critical internal GUI, translating a complex, high-stakes operational workflow into an elegant product solution that enhanced efficiency by 75%.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Wrote detailed and technical PRDs to guide the engineering team through the product development lifecycle from conception to launch.</w:t>
      </w:r>
    </w:p>
    <w:p w:rsidR="00000000" w:rsidDel="00000000" w:rsidP="00000000" w:rsidRDefault="00000000" w:rsidRPr="00000000" w14:paraId="00000018">
      <w:pPr>
        <w:widowControl w:val="0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Project Manager</w:t>
      </w:r>
      <w:r w:rsidDel="00000000" w:rsidR="00000000" w:rsidRPr="00000000">
        <w:rPr>
          <w:rFonts w:ascii="Arial" w:cs="Arial" w:eastAsia="Arial" w:hAnsi="Arial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GUESST </w:t>
      </w:r>
      <w:r w:rsidDel="00000000" w:rsidR="00000000" w:rsidRPr="00000000">
        <w:rPr>
          <w:rFonts w:ascii="Arial" w:cs="Arial" w:eastAsia="Arial" w:hAnsi="Arial"/>
          <w:rtl w:val="0"/>
        </w:rPr>
        <w:t xml:space="preserve">| New York, NY | Nov 2018 – Jan 2020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8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Spearheaded a complete UI/UX overhaul of the platform’s core service, collaborating with cross-functional teams to replace a clunky, manual process with an intuitive interface that significantly improved user satisfaction.</w:t>
      </w:r>
    </w:p>
    <w:p w:rsidR="00000000" w:rsidDel="00000000" w:rsidP="00000000" w:rsidRDefault="00000000" w:rsidRPr="00000000" w14:paraId="0000001A">
      <w:pPr>
        <w:widowControl w:val="0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508875" cy="2857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596240" y="3770460"/>
                          <a:ext cx="74995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508875" cy="28575"/>
                <wp:effectExtent b="0" l="0" r="0" t="0"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88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widowControl w:val="0"/>
        <w:ind w:left="0" w:right="0" w:firstLine="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kt55i74yosv8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Predictive Modeling of Bitcoin (Master’s Thesis) </w:t>
      </w:r>
      <w:r w:rsidDel="00000000" w:rsidR="00000000" w:rsidRPr="00000000">
        <w:rPr>
          <w:rFonts w:ascii="Arial" w:cs="Arial" w:eastAsia="Arial" w:hAnsi="Arial"/>
          <w:rtl w:val="0"/>
        </w:rPr>
        <w:t xml:space="preserve">| In Progress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7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Developing and evaluating sophisticated econometric models (e.g., GARCH, LSTMs) in Python to forecast the implied volatility of Bitcoin.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7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Integrates Bitcoin-specific alternative data, including on-chain metrics and market structure, to enhance predictive accuracy beyond traditional financial data.</w:t>
      </w:r>
    </w:p>
    <w:p w:rsidR="00000000" w:rsidDel="00000000" w:rsidP="00000000" w:rsidRDefault="00000000" w:rsidRPr="00000000" w14:paraId="0000001F">
      <w:pPr>
        <w:widowControl w:val="0"/>
        <w:spacing w:after="0" w:before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LLM Inference Server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Built out a multi-GPU LLM inference server for local LLM inferencing using AMD GPUs and tensor parallelization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llama.cpp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1">
      <w:pPr>
        <w:widowControl w:val="0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Modeling &amp; Performance Analysis Engine </w:t>
      </w:r>
      <w:r w:rsidDel="00000000" w:rsidR="00000000" w:rsidRPr="00000000">
        <w:rPr>
          <w:rFonts w:ascii="Arial" w:cs="Arial" w:eastAsia="Arial" w:hAnsi="Arial"/>
          <w:rtl w:val="0"/>
        </w:rPr>
        <w:t xml:space="preserve">| GitHub: [github.com/lrud/futures_vpoc_backtest]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Architected a vectorized backtesting engine in Python to simulate and quantitatively validate investment strategies against historical time-series data.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Engineered the system for high-performance computing, implementing tensor parallelization to optimize distributed model training across an AMD GPU cluster.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a robust framework for rigorous backtesting, enabling the data-driven analysis of model performance and systematic risk management rules.</w:t>
      </w:r>
    </w:p>
    <w:p w:rsidR="00000000" w:rsidDel="00000000" w:rsidP="00000000" w:rsidRDefault="00000000" w:rsidRPr="00000000" w14:paraId="00000025">
      <w:pPr>
        <w:pStyle w:val="Heading3"/>
        <w:widowControl w:val="0"/>
        <w:ind w:left="0" w:right="0" w:firstLine="0"/>
        <w:rPr>
          <w:rFonts w:ascii="Arial" w:cs="Arial" w:eastAsia="Arial" w:hAnsi="Arial"/>
          <w:sz w:val="26"/>
          <w:szCs w:val="26"/>
        </w:rPr>
      </w:pPr>
      <w:bookmarkStart w:colFirst="0" w:colLast="0" w:name="_heading=h.n40y5udjkx20" w:id="5"/>
      <w:bookmarkEnd w:id="5"/>
      <w:r w:rsidDel="00000000" w:rsidR="00000000" w:rsidRPr="00000000">
        <w:rPr>
          <w:rFonts w:ascii="Lato" w:cs="Lato" w:eastAsia="Lato" w:hAnsi="Lato"/>
          <w:b w:val="0"/>
          <w:sz w:val="20"/>
          <w:szCs w:val="20"/>
        </w:rPr>
        <mc:AlternateContent>
          <mc:Choice Requires="wpg">
            <w:drawing>
              <wp:inline distB="0" distT="0" distL="0" distR="0">
                <wp:extent cx="7499350" cy="2540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96240" y="3770460"/>
                          <a:ext cx="74995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499350" cy="25400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93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6"/>
        </w:numPr>
        <w:spacing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&amp; Service Management: </w:t>
      </w:r>
      <w:r w:rsidDel="00000000" w:rsidR="00000000" w:rsidRPr="00000000">
        <w:rPr>
          <w:rFonts w:ascii="Arial" w:cs="Arial" w:eastAsia="Arial" w:hAnsi="Arial"/>
          <w:rtl w:val="0"/>
        </w:rPr>
        <w:t xml:space="preserve">IT Product &amp; Service Design, Process Analysis, Requirements Definition, Quality Assurance (QA), Technical Writing, User Training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6"/>
        </w:numPr>
        <w:spacing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&amp; Team Collaboration: </w:t>
      </w:r>
      <w:r w:rsidDel="00000000" w:rsidR="00000000" w:rsidRPr="00000000">
        <w:rPr>
          <w:rFonts w:ascii="Arial" w:cs="Arial" w:eastAsia="Arial" w:hAnsi="Arial"/>
          <w:rtl w:val="0"/>
        </w:rPr>
        <w:t xml:space="preserve">Project Management, Stakeholder Collaboration, Cross-functional Leadership, Communication, Problem-Solving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spacing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&amp; Analytics: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 Analysis, Data Interpretation, Data Mining, BI Tools (e.g., Excel), Python, Econometrics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777" w:top="215" w:left="215" w:right="21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Roboto Mon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312" w:lineRule="auto"/>
      <w:ind w:left="0" w:right="0" w:firstLine="0"/>
      <w:jc w:val="left"/>
      <w:rPr>
        <w:rFonts w:ascii="Lato" w:cs="Lato" w:eastAsia="Lato" w:hAnsi="La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312" w:lineRule="auto"/>
      <w:ind w:left="0" w:right="0" w:firstLine="0"/>
      <w:jc w:val="left"/>
      <w:rPr>
        <w:rFonts w:ascii="Lato" w:cs="Lato" w:eastAsia="Lato" w:hAnsi="La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shd w:fill="auto" w:val="clear"/>
      <w:spacing w:after="0" w:before="20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312" w:lineRule="auto"/>
      <w:ind w:left="0" w:right="0" w:firstLine="0"/>
      <w:jc w:val="left"/>
      <w:rPr>
        <w:rFonts w:ascii="Lato" w:cs="Lato" w:eastAsia="Lato" w:hAnsi="La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shd w:fill="auto" w:val="clear"/>
      <w:spacing w:after="0" w:before="400" w:line="480" w:lineRule="auto"/>
      <w:jc w:val="right"/>
      <w:rPr>
        <w:color w:val="f75d5d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shd w:fill="auto" w:val="clear"/>
      <w:spacing w:after="0" w:before="0" w:line="24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after="0"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after="0"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 w:default="1">
    <w:name w:val="normal1"/>
    <w:qFormat w:val="1"/>
    <w:pPr>
      <w:widowControl w:val="1"/>
      <w:bidi w:val="0"/>
      <w:spacing w:after="0" w:before="200" w:line="312" w:lineRule="auto"/>
      <w:jc w:val="left"/>
    </w:pPr>
    <w:rPr>
      <w:rFonts w:ascii="Lato" w:cs="Lato" w:eastAsia="Lato" w:hAnsi="Lato"/>
      <w:color w:val="auto"/>
      <w:kern w:val="0"/>
      <w:sz w:val="20"/>
      <w:szCs w:val="20"/>
      <w:lang w:bidi="hi-IN" w:eastAsia="zh-CN" w:val="en-US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pageBreakBefore w:val="0"/>
      <w:spacing w:after="0"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/search?q=http://linkedin.com/in/yourprofile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Mono-regular.ttf"/><Relationship Id="rId10" Type="http://schemas.openxmlformats.org/officeDocument/2006/relationships/font" Target="fonts/NotoSansSymbols-bold.ttf"/><Relationship Id="rId13" Type="http://schemas.openxmlformats.org/officeDocument/2006/relationships/font" Target="fonts/RobotoMono-italic.ttf"/><Relationship Id="rId12" Type="http://schemas.openxmlformats.org/officeDocument/2006/relationships/font" Target="fonts/RobotoMono-bold.ttf"/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9" Type="http://schemas.openxmlformats.org/officeDocument/2006/relationships/font" Target="fonts/NotoSansSymbols-regular.ttf"/><Relationship Id="rId14" Type="http://schemas.openxmlformats.org/officeDocument/2006/relationships/font" Target="fonts/RobotoMon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pcRWHZQ31b1oobxRcDUYl2Zng==">CgMxLjAyDmguZjZmcHAwbHhhMzY1Mg5oLm40a3BncWs5ZWphejIOaC5ydm9ieDg3bDdwODEyDmguMmI1Y2cwODZkYW1xMg5oLmt0NTVpNzR5b3N2ODIOaC5uNDB5NXVkamt4MjA4AHIhMWNUN1B5U3JTTk0yY1JQOFhNbnNNOUpORDJTYjM3T3Vz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