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官网建设方案</w:t>
      </w:r>
    </w:p>
    <w:p>
      <w:pPr>
        <w:numPr>
          <w:ilvl w:val="0"/>
          <w:numId w:val="1"/>
        </w:numPr>
        <w:rPr>
          <w:rFonts w:ascii="等线" w:hAnsi="等线" w:eastAsia="等线"/>
          <w:b/>
          <w:sz w:val="24"/>
        </w:rPr>
      </w:pPr>
      <w:r>
        <w:rPr>
          <w:rFonts w:hint="eastAsia" w:ascii="等线" w:hAnsi="等线" w:eastAsia="等线"/>
          <w:b/>
          <w:sz w:val="24"/>
        </w:rPr>
        <w:t>建设目的</w:t>
      </w:r>
    </w:p>
    <w:p>
      <w:pPr>
        <w:numPr>
          <w:ilvl w:val="0"/>
          <w:numId w:val="2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提升公司对外形象</w:t>
      </w:r>
    </w:p>
    <w:p>
      <w:pPr>
        <w:numPr>
          <w:ilvl w:val="0"/>
          <w:numId w:val="2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提升公司的品牌形象及品牌曝光度</w:t>
      </w:r>
    </w:p>
    <w:p>
      <w:pPr>
        <w:numPr>
          <w:ilvl w:val="0"/>
          <w:numId w:val="2"/>
        </w:num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增强客户的信任感</w:t>
      </w:r>
    </w:p>
    <w:p>
      <w:pPr>
        <w:rPr>
          <w:rFonts w:ascii="等线" w:hAnsi="等线" w:eastAsia="等线"/>
          <w:b/>
          <w:sz w:val="24"/>
        </w:rPr>
      </w:pPr>
      <w:r>
        <w:rPr>
          <w:rFonts w:hint="eastAsia" w:ascii="等线" w:hAnsi="等线" w:eastAsia="等线"/>
          <w:b/>
          <w:sz w:val="24"/>
        </w:rPr>
        <w:t>二、网站定位及风格</w:t>
      </w:r>
    </w:p>
    <w:p>
      <w:p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1、网站定位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重点突出我们的品牌和产品解决方案。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网站目标以品牌包装和业务宣传为导向，重点设计策划在品牌形象包装以及业务展示；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网站风格以扁平化风格为主，符合我们公司打造的品牌、宣传本公司的一些核心的业务范围，品牌方面的实力；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网站结构清晰，层次分明；</w:t>
      </w:r>
    </w:p>
    <w:p>
      <w:pPr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2、网站风格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整个页面采用个性化、明快的展示型网站风格和区块设计；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色彩要与</w:t>
      </w:r>
      <w:r>
        <w:rPr>
          <w:rFonts w:ascii="等线" w:hAnsi="等线" w:eastAsia="等线"/>
          <w:sz w:val="24"/>
        </w:rPr>
        <w:t>VI</w:t>
      </w:r>
      <w:r>
        <w:rPr>
          <w:rFonts w:hint="eastAsia" w:ascii="等线" w:hAnsi="等线" w:eastAsia="等线"/>
          <w:sz w:val="24"/>
        </w:rPr>
        <w:t>相同，页面要求精致，通过页面可以体现我们的品牌实力和数据权威，这一点在页面的精致和专业程度上体现出来；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搭配图片、</w:t>
      </w:r>
      <w:r>
        <w:rPr>
          <w:rFonts w:ascii="等线" w:hAnsi="等线" w:eastAsia="等线"/>
          <w:sz w:val="24"/>
        </w:rPr>
        <w:t>banner</w:t>
      </w:r>
      <w:r>
        <w:rPr>
          <w:rFonts w:hint="eastAsia" w:ascii="等线" w:hAnsi="等线" w:eastAsia="等线"/>
          <w:sz w:val="24"/>
        </w:rPr>
        <w:t>、</w:t>
      </w:r>
      <w:r>
        <w:rPr>
          <w:rFonts w:ascii="等线" w:hAnsi="等线" w:eastAsia="等线"/>
          <w:sz w:val="24"/>
        </w:rPr>
        <w:t>flash</w:t>
      </w:r>
      <w:r>
        <w:rPr>
          <w:rFonts w:hint="eastAsia" w:ascii="等线" w:hAnsi="等线" w:eastAsia="等线"/>
          <w:sz w:val="24"/>
        </w:rPr>
        <w:t>等，使得页面有灵活性；</w:t>
      </w:r>
    </w:p>
    <w:p>
      <w:pPr>
        <w:jc w:val="left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参考网站：</w:t>
      </w:r>
    </w:p>
    <w:p>
      <w:pPr>
        <w:jc w:val="left"/>
        <w:rPr>
          <w:rFonts w:ascii="等线" w:hAnsi="等线" w:eastAsia="等线"/>
          <w:sz w:val="24"/>
        </w:rPr>
      </w:pPr>
      <w:r>
        <w:fldChar w:fldCharType="begin"/>
      </w:r>
      <w:r>
        <w:instrText xml:space="preserve"> HYPERLINK "http://qljy.com" </w:instrText>
      </w:r>
      <w:r>
        <w:fldChar w:fldCharType="separate"/>
      </w:r>
      <w:r>
        <w:rPr>
          <w:rStyle w:val="7"/>
          <w:rFonts w:ascii="等线" w:hAnsi="等线" w:eastAsia="等线"/>
          <w:sz w:val="24"/>
        </w:rPr>
        <w:t>http://qljy.com</w:t>
      </w:r>
      <w:r>
        <w:rPr>
          <w:rStyle w:val="7"/>
          <w:rFonts w:ascii="等线" w:hAnsi="等线" w:eastAsia="等线"/>
          <w:sz w:val="24"/>
        </w:rPr>
        <w:fldChar w:fldCharType="end"/>
      </w:r>
    </w:p>
    <w:p>
      <w:pPr>
        <w:jc w:val="left"/>
        <w:rPr>
          <w:rFonts w:ascii="等线" w:hAnsi="等线" w:eastAsia="等线"/>
          <w:sz w:val="24"/>
        </w:rPr>
      </w:pPr>
      <w:r>
        <w:fldChar w:fldCharType="begin"/>
      </w:r>
      <w:r>
        <w:instrText xml:space="preserve"> HYPERLINK "http://www.songshuai.com.cn" </w:instrText>
      </w:r>
      <w:r>
        <w:fldChar w:fldCharType="separate"/>
      </w:r>
      <w:r>
        <w:rPr>
          <w:rStyle w:val="7"/>
          <w:rFonts w:ascii="等线" w:hAnsi="等线" w:eastAsia="等线"/>
          <w:sz w:val="24"/>
        </w:rPr>
        <w:t>www.songshuai.com.cn</w:t>
      </w:r>
      <w:r>
        <w:rPr>
          <w:rStyle w:val="7"/>
          <w:rFonts w:ascii="等线" w:hAnsi="等线" w:eastAsia="等线"/>
          <w:sz w:val="24"/>
        </w:rPr>
        <w:fldChar w:fldCharType="end"/>
      </w:r>
    </w:p>
    <w:p>
      <w:pPr>
        <w:jc w:val="left"/>
        <w:rPr>
          <w:rFonts w:ascii="等线" w:hAnsi="等线" w:eastAsia="等线"/>
          <w:b/>
          <w:sz w:val="24"/>
        </w:rPr>
      </w:pPr>
      <w:r>
        <w:rPr>
          <w:rFonts w:ascii="等线" w:hAnsi="等线" w:eastAsia="等线"/>
          <w:b/>
          <w:sz w:val="24"/>
        </w:rPr>
        <w:t>https://www.jqlink.cn/</w:t>
      </w:r>
    </w:p>
    <w:p>
      <w:pPr>
        <w:jc w:val="left"/>
        <w:rPr>
          <w:rFonts w:ascii="等线" w:hAnsi="等线" w:eastAsia="等线"/>
          <w:b/>
          <w:sz w:val="24"/>
        </w:rPr>
      </w:pPr>
      <w:r>
        <w:rPr>
          <w:rFonts w:hint="eastAsia" w:ascii="等线" w:hAnsi="等线" w:eastAsia="等线"/>
          <w:b/>
          <w:sz w:val="24"/>
        </w:rPr>
        <w:t>三、网站功能结构</w:t>
      </w:r>
    </w:p>
    <w:tbl>
      <w:tblPr>
        <w:tblStyle w:val="12"/>
        <w:tblW w:w="9923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835"/>
        <w:gridCol w:w="538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主栏目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分栏目</w:t>
            </w:r>
          </w:p>
        </w:tc>
        <w:tc>
          <w:tcPr>
            <w:tcW w:w="538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2"/>
              </w:rPr>
            </w:pPr>
            <w:r>
              <w:rPr>
                <w:rFonts w:hint="eastAsia" w:ascii="等线" w:hAnsi="等线" w:eastAsia="等线"/>
                <w:b w:val="0"/>
                <w:bCs/>
                <w:sz w:val="22"/>
              </w:rPr>
              <w:t>首页</w:t>
            </w: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sz w:val="22"/>
              </w:rPr>
            </w:pP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2"/>
              </w:rPr>
            </w:pPr>
            <w:r>
              <w:rPr>
                <w:rFonts w:hint="eastAsia" w:ascii="等线" w:hAnsi="等线" w:eastAsia="等线"/>
                <w:sz w:val="22"/>
              </w:rPr>
              <w:t>这个板块主要展示公司的愿景及公司实力。其次对公司的主要产品、研发团队、品牌文化、公司动态进行一个简单介绍，然后跳转到专门的介绍页面。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/>
                <w:b w:val="0"/>
                <w:bCs/>
                <w:sz w:val="24"/>
              </w:rPr>
              <w:t>服务及解决方案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未来学校解决方案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针对未来教室提炼五个左右的卖点进行介绍：物联网、课堂云录播、空间重组、投影互动系统、人脸识别签到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教育精准扶贫服务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针对教育精准扶贫项目提出三个卖点：提升教师的业务能力、提升学生的学习效率、帮助教育部门精准决策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教育质量监测服务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针对这个系统提炼出五个左右的卖点：区域教育情况一目了然、德智体一站监测、教育督导远程查看、排课考务一键完成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教育大数据融合服务</w:t>
            </w:r>
          </w:p>
        </w:tc>
        <w:tc>
          <w:tcPr>
            <w:tcW w:w="5386" w:type="dxa"/>
            <w:shd w:val="clear" w:color="auto" w:fill="ECECEC" w:themeFill="accent3" w:themeFillTint="33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提出三个卖点：教育监管系统定制开发、多种功能融合使用、数据可视化、数据互通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学生学业成就提升服务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针对这个系统进行提炼五个卖点进行介绍：人工智能学习、个性化定制学习路径、一键搜索微课解析、智能推题、A</w:t>
            </w:r>
            <w:r>
              <w:rPr>
                <w:rFonts w:ascii="等线" w:hAnsi="等线" w:eastAsia="等线"/>
                <w:sz w:val="24"/>
              </w:rPr>
              <w:t>R</w:t>
            </w:r>
            <w:r>
              <w:rPr>
                <w:rFonts w:hint="eastAsia" w:ascii="等线" w:hAnsi="等线" w:eastAsia="等线"/>
                <w:sz w:val="24"/>
              </w:rPr>
              <w:t>立体解析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阳光招生服务</w:t>
            </w:r>
          </w:p>
        </w:tc>
        <w:tc>
          <w:tcPr>
            <w:tcW w:w="5386" w:type="dxa"/>
            <w:shd w:val="clear" w:color="auto" w:fill="ECECEC" w:themeFill="accent3" w:themeFillTint="33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提出两个卖点：学区摇号、区域内学籍统一管理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/>
                <w:b w:val="0"/>
                <w:bCs/>
                <w:sz w:val="24"/>
              </w:rPr>
              <w:t>创新技术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研究团队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教育行为研究与教育大数据研究团队、人脸识别、机器学习和智能计算团队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AI+教育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介绍公司目前在</w:t>
            </w:r>
            <w:r>
              <w:rPr>
                <w:rFonts w:ascii="等线" w:hAnsi="等线" w:eastAsia="等线"/>
                <w:sz w:val="24"/>
              </w:rPr>
              <w:t>AI</w:t>
            </w:r>
            <w:r>
              <w:rPr>
                <w:rFonts w:hint="eastAsia" w:ascii="等线" w:hAnsi="等线" w:eastAsia="等线"/>
                <w:sz w:val="24"/>
              </w:rPr>
              <w:t>+教育领域已经取得什么成就、对于未来A</w:t>
            </w:r>
            <w:r>
              <w:rPr>
                <w:rFonts w:ascii="等线" w:hAnsi="等线" w:eastAsia="等线"/>
                <w:sz w:val="24"/>
              </w:rPr>
              <w:t>I</w:t>
            </w:r>
            <w:r>
              <w:rPr>
                <w:rFonts w:hint="eastAsia" w:ascii="等线" w:hAnsi="等线" w:eastAsia="等线"/>
                <w:sz w:val="24"/>
              </w:rPr>
              <w:t>+教育我们提出什么解决方案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大数据+教育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介绍大数据+教育我们取得的成果、在教育领域使用大数据我们提出什么样的解决方案。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/>
                <w:b w:val="0"/>
                <w:bCs/>
                <w:sz w:val="24"/>
              </w:rPr>
              <w:t>资讯中心</w:t>
            </w: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企业资讯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新闻动态，新闻发布动态，增加收录，丰富公司动态，关于产品知识，关于公司发展状况，支持图片文字，html5等等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行业资讯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收集行业内相关的新闻资讯进行发布，帮助网站被收录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restart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/>
                <w:b w:val="0"/>
                <w:bCs/>
                <w:sz w:val="24"/>
              </w:rPr>
              <w:t>关于我们</w:t>
            </w: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企业介绍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对公司进行一个简单的介绍，放上公司的宣传视频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发展历史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介绍公司的发展历史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成果展示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介绍公司取得成绩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加入我们</w:t>
            </w: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发布公司招聘信息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Merge w:val="continue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</w:p>
        </w:tc>
        <w:tc>
          <w:tcPr>
            <w:tcW w:w="2835" w:type="dxa"/>
            <w:shd w:val="clear" w:color="auto" w:fill="ECECEC" w:themeFill="accent3" w:themeFillTint="3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联系我们</w:t>
            </w:r>
          </w:p>
        </w:tc>
        <w:tc>
          <w:tcPr>
            <w:tcW w:w="5386" w:type="dxa"/>
            <w:shd w:val="clear" w:color="auto" w:fill="ECECEC" w:themeFill="accent3" w:themeFillTint="33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发布公司的联系方式和位置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等线" w:hAnsi="等线" w:eastAsia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/>
                <w:b w:val="0"/>
                <w:bCs/>
                <w:sz w:val="24"/>
              </w:rPr>
              <w:t>辅助栏目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5386" w:type="dxa"/>
            <w:vAlign w:val="center"/>
          </w:tcPr>
          <w:p>
            <w:pPr>
              <w:jc w:val="left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在线客服系统、网站安全检测系统、友情链接、站长统计功能</w:t>
            </w:r>
          </w:p>
        </w:tc>
      </w:tr>
    </w:tbl>
    <w:p>
      <w:pPr>
        <w:jc w:val="left"/>
        <w:rPr>
          <w:rFonts w:ascii="等线" w:hAnsi="等线" w:eastAsia="等线"/>
          <w:b/>
          <w:sz w:val="24"/>
        </w:rPr>
      </w:pPr>
    </w:p>
    <w:p>
      <w:pPr>
        <w:jc w:val="left"/>
        <w:rPr>
          <w:rFonts w:ascii="等线" w:hAnsi="等线" w:eastAsia="等线"/>
          <w:b/>
          <w:sz w:val="24"/>
        </w:rPr>
      </w:pPr>
    </w:p>
    <w:p>
      <w:pPr>
        <w:jc w:val="left"/>
        <w:rPr>
          <w:rFonts w:ascii="等线" w:hAnsi="等线" w:eastAsia="等线"/>
          <w:b/>
          <w:sz w:val="24"/>
        </w:rPr>
      </w:pPr>
    </w:p>
    <w:p>
      <w:pPr>
        <w:jc w:val="left"/>
        <w:rPr>
          <w:rFonts w:ascii="等线" w:hAnsi="等线" w:eastAsia="等线"/>
          <w:b/>
          <w:sz w:val="24"/>
        </w:rPr>
      </w:pPr>
    </w:p>
    <w:p>
      <w:pPr>
        <w:jc w:val="left"/>
        <w:rPr>
          <w:rFonts w:ascii="等线" w:hAnsi="等线" w:eastAsia="等线"/>
          <w:b/>
          <w:sz w:val="24"/>
        </w:rPr>
      </w:pPr>
    </w:p>
    <w:p>
      <w:pPr>
        <w:jc w:val="left"/>
        <w:rPr>
          <w:rFonts w:ascii="等线" w:hAnsi="等线" w:eastAsia="等线"/>
          <w:b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3E7EF"/>
    <w:multiLevelType w:val="singleLevel"/>
    <w:tmpl w:val="9783E7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F0C344"/>
    <w:multiLevelType w:val="singleLevel"/>
    <w:tmpl w:val="D6F0C3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C12760"/>
    <w:multiLevelType w:val="multilevel"/>
    <w:tmpl w:val="00C1276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E825AE"/>
    <w:multiLevelType w:val="multilevel"/>
    <w:tmpl w:val="7CE825A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F5B0F"/>
    <w:rsid w:val="00004E4F"/>
    <w:rsid w:val="000201BD"/>
    <w:rsid w:val="00027150"/>
    <w:rsid w:val="0003114A"/>
    <w:rsid w:val="0003246C"/>
    <w:rsid w:val="0003489F"/>
    <w:rsid w:val="0003688D"/>
    <w:rsid w:val="00071C92"/>
    <w:rsid w:val="000837BA"/>
    <w:rsid w:val="000B40C0"/>
    <w:rsid w:val="000B586D"/>
    <w:rsid w:val="000C4972"/>
    <w:rsid w:val="000E34DE"/>
    <w:rsid w:val="000F5112"/>
    <w:rsid w:val="00103850"/>
    <w:rsid w:val="00115A0A"/>
    <w:rsid w:val="0012086E"/>
    <w:rsid w:val="00135614"/>
    <w:rsid w:val="0013700B"/>
    <w:rsid w:val="001818B9"/>
    <w:rsid w:val="00185485"/>
    <w:rsid w:val="00186A5B"/>
    <w:rsid w:val="00187541"/>
    <w:rsid w:val="00197E74"/>
    <w:rsid w:val="001A16D6"/>
    <w:rsid w:val="001A1810"/>
    <w:rsid w:val="001B0931"/>
    <w:rsid w:val="001B62D1"/>
    <w:rsid w:val="001F1445"/>
    <w:rsid w:val="001F67B3"/>
    <w:rsid w:val="00212E95"/>
    <w:rsid w:val="00246D67"/>
    <w:rsid w:val="00247B99"/>
    <w:rsid w:val="00260CD7"/>
    <w:rsid w:val="0027249B"/>
    <w:rsid w:val="00276348"/>
    <w:rsid w:val="0028513D"/>
    <w:rsid w:val="00291E13"/>
    <w:rsid w:val="002967FF"/>
    <w:rsid w:val="002B73DE"/>
    <w:rsid w:val="002D1387"/>
    <w:rsid w:val="002E0C94"/>
    <w:rsid w:val="002E2F99"/>
    <w:rsid w:val="0031666F"/>
    <w:rsid w:val="00331529"/>
    <w:rsid w:val="00356182"/>
    <w:rsid w:val="0036359E"/>
    <w:rsid w:val="003703F9"/>
    <w:rsid w:val="00370808"/>
    <w:rsid w:val="0037382E"/>
    <w:rsid w:val="00373F7E"/>
    <w:rsid w:val="00380BF9"/>
    <w:rsid w:val="003A4A13"/>
    <w:rsid w:val="003A708D"/>
    <w:rsid w:val="003B6743"/>
    <w:rsid w:val="003B75F5"/>
    <w:rsid w:val="003C2C7F"/>
    <w:rsid w:val="003D2549"/>
    <w:rsid w:val="003E4E90"/>
    <w:rsid w:val="003F0FAC"/>
    <w:rsid w:val="00407A62"/>
    <w:rsid w:val="004441FE"/>
    <w:rsid w:val="00445DE3"/>
    <w:rsid w:val="004540F8"/>
    <w:rsid w:val="0047358B"/>
    <w:rsid w:val="00477C2C"/>
    <w:rsid w:val="004845F2"/>
    <w:rsid w:val="00485024"/>
    <w:rsid w:val="0048514C"/>
    <w:rsid w:val="00490E85"/>
    <w:rsid w:val="004973C1"/>
    <w:rsid w:val="004B474E"/>
    <w:rsid w:val="004B720B"/>
    <w:rsid w:val="004C25FE"/>
    <w:rsid w:val="004C45C5"/>
    <w:rsid w:val="004C5E2D"/>
    <w:rsid w:val="004D41DA"/>
    <w:rsid w:val="004D649B"/>
    <w:rsid w:val="004D7C08"/>
    <w:rsid w:val="004F33FC"/>
    <w:rsid w:val="00500787"/>
    <w:rsid w:val="00507669"/>
    <w:rsid w:val="00524584"/>
    <w:rsid w:val="00551FEF"/>
    <w:rsid w:val="0056278D"/>
    <w:rsid w:val="00565135"/>
    <w:rsid w:val="005771A2"/>
    <w:rsid w:val="00581283"/>
    <w:rsid w:val="005837EE"/>
    <w:rsid w:val="00587497"/>
    <w:rsid w:val="00592DB3"/>
    <w:rsid w:val="005D60E7"/>
    <w:rsid w:val="005F0047"/>
    <w:rsid w:val="00613E2E"/>
    <w:rsid w:val="00623DB4"/>
    <w:rsid w:val="0063719C"/>
    <w:rsid w:val="0066040F"/>
    <w:rsid w:val="00663FEA"/>
    <w:rsid w:val="00672304"/>
    <w:rsid w:val="00672FF6"/>
    <w:rsid w:val="00673ACA"/>
    <w:rsid w:val="00686052"/>
    <w:rsid w:val="006877AF"/>
    <w:rsid w:val="00695C84"/>
    <w:rsid w:val="00696EBD"/>
    <w:rsid w:val="006A12BD"/>
    <w:rsid w:val="006B0729"/>
    <w:rsid w:val="006B50DE"/>
    <w:rsid w:val="006C627B"/>
    <w:rsid w:val="00702EF9"/>
    <w:rsid w:val="00714059"/>
    <w:rsid w:val="007430DB"/>
    <w:rsid w:val="00746E76"/>
    <w:rsid w:val="0074785D"/>
    <w:rsid w:val="00754DDF"/>
    <w:rsid w:val="00767075"/>
    <w:rsid w:val="007742C6"/>
    <w:rsid w:val="007A2646"/>
    <w:rsid w:val="007B3BC4"/>
    <w:rsid w:val="007B5940"/>
    <w:rsid w:val="007C0589"/>
    <w:rsid w:val="007C4B01"/>
    <w:rsid w:val="007D148A"/>
    <w:rsid w:val="007D1E61"/>
    <w:rsid w:val="007D4C69"/>
    <w:rsid w:val="008009FA"/>
    <w:rsid w:val="00815775"/>
    <w:rsid w:val="0085218C"/>
    <w:rsid w:val="0086166F"/>
    <w:rsid w:val="00866090"/>
    <w:rsid w:val="00871A75"/>
    <w:rsid w:val="00877C58"/>
    <w:rsid w:val="00881238"/>
    <w:rsid w:val="008876F9"/>
    <w:rsid w:val="008903EF"/>
    <w:rsid w:val="0089796D"/>
    <w:rsid w:val="008A6BAF"/>
    <w:rsid w:val="008A747E"/>
    <w:rsid w:val="008D2A66"/>
    <w:rsid w:val="008E67E9"/>
    <w:rsid w:val="008F16D5"/>
    <w:rsid w:val="008F25BB"/>
    <w:rsid w:val="008F64F9"/>
    <w:rsid w:val="00902492"/>
    <w:rsid w:val="00902E64"/>
    <w:rsid w:val="00903EDF"/>
    <w:rsid w:val="00907EC8"/>
    <w:rsid w:val="00915527"/>
    <w:rsid w:val="00917413"/>
    <w:rsid w:val="00931800"/>
    <w:rsid w:val="00931EBA"/>
    <w:rsid w:val="00941656"/>
    <w:rsid w:val="00964284"/>
    <w:rsid w:val="009731C6"/>
    <w:rsid w:val="0097588F"/>
    <w:rsid w:val="009A3BB4"/>
    <w:rsid w:val="009A6CDC"/>
    <w:rsid w:val="009A7DD2"/>
    <w:rsid w:val="009B7CD9"/>
    <w:rsid w:val="009D3E7C"/>
    <w:rsid w:val="009E4461"/>
    <w:rsid w:val="00A03C57"/>
    <w:rsid w:val="00A06E1C"/>
    <w:rsid w:val="00A24CB6"/>
    <w:rsid w:val="00A33261"/>
    <w:rsid w:val="00A35345"/>
    <w:rsid w:val="00A41DE9"/>
    <w:rsid w:val="00A621AD"/>
    <w:rsid w:val="00A66920"/>
    <w:rsid w:val="00A7465A"/>
    <w:rsid w:val="00A94A5A"/>
    <w:rsid w:val="00A970C6"/>
    <w:rsid w:val="00AA7992"/>
    <w:rsid w:val="00AC22A6"/>
    <w:rsid w:val="00AE7FAD"/>
    <w:rsid w:val="00B15BD6"/>
    <w:rsid w:val="00B36D20"/>
    <w:rsid w:val="00B377E4"/>
    <w:rsid w:val="00B4556A"/>
    <w:rsid w:val="00B502F5"/>
    <w:rsid w:val="00B77B77"/>
    <w:rsid w:val="00B77C7F"/>
    <w:rsid w:val="00B911F6"/>
    <w:rsid w:val="00B93B84"/>
    <w:rsid w:val="00B94FE0"/>
    <w:rsid w:val="00BA534D"/>
    <w:rsid w:val="00BB5024"/>
    <w:rsid w:val="00BE25D5"/>
    <w:rsid w:val="00BE429D"/>
    <w:rsid w:val="00BF051E"/>
    <w:rsid w:val="00C00605"/>
    <w:rsid w:val="00C26AD8"/>
    <w:rsid w:val="00C70659"/>
    <w:rsid w:val="00C7622A"/>
    <w:rsid w:val="00C772C4"/>
    <w:rsid w:val="00C77EDE"/>
    <w:rsid w:val="00C82433"/>
    <w:rsid w:val="00CD5BD1"/>
    <w:rsid w:val="00CE1834"/>
    <w:rsid w:val="00CE2C4A"/>
    <w:rsid w:val="00D01529"/>
    <w:rsid w:val="00D22DAF"/>
    <w:rsid w:val="00D262BE"/>
    <w:rsid w:val="00D31091"/>
    <w:rsid w:val="00D52D10"/>
    <w:rsid w:val="00D5367D"/>
    <w:rsid w:val="00D60328"/>
    <w:rsid w:val="00D60785"/>
    <w:rsid w:val="00D83CB4"/>
    <w:rsid w:val="00D84E45"/>
    <w:rsid w:val="00D970FC"/>
    <w:rsid w:val="00DA2C0C"/>
    <w:rsid w:val="00DB66FE"/>
    <w:rsid w:val="00DC1E44"/>
    <w:rsid w:val="00DC2360"/>
    <w:rsid w:val="00DC353D"/>
    <w:rsid w:val="00DC4C8D"/>
    <w:rsid w:val="00DD2AC1"/>
    <w:rsid w:val="00DD3E51"/>
    <w:rsid w:val="00DD762D"/>
    <w:rsid w:val="00DF2E12"/>
    <w:rsid w:val="00DF773A"/>
    <w:rsid w:val="00E15915"/>
    <w:rsid w:val="00E24DA6"/>
    <w:rsid w:val="00E514AC"/>
    <w:rsid w:val="00E5469C"/>
    <w:rsid w:val="00E60C7B"/>
    <w:rsid w:val="00E66F82"/>
    <w:rsid w:val="00E67AD4"/>
    <w:rsid w:val="00E736BF"/>
    <w:rsid w:val="00E739BB"/>
    <w:rsid w:val="00E75ACA"/>
    <w:rsid w:val="00E76079"/>
    <w:rsid w:val="00E8265C"/>
    <w:rsid w:val="00E916FE"/>
    <w:rsid w:val="00E92E85"/>
    <w:rsid w:val="00EA2D75"/>
    <w:rsid w:val="00EB076F"/>
    <w:rsid w:val="00EC34F6"/>
    <w:rsid w:val="00EE2C0C"/>
    <w:rsid w:val="00F13897"/>
    <w:rsid w:val="00F21BC0"/>
    <w:rsid w:val="00F21DF8"/>
    <w:rsid w:val="00F2277A"/>
    <w:rsid w:val="00F42E47"/>
    <w:rsid w:val="00F668C4"/>
    <w:rsid w:val="00F9113E"/>
    <w:rsid w:val="00F95EEC"/>
    <w:rsid w:val="00FA0FDE"/>
    <w:rsid w:val="00FA1C39"/>
    <w:rsid w:val="00FA2E55"/>
    <w:rsid w:val="00FC1D98"/>
    <w:rsid w:val="00FE5B1F"/>
    <w:rsid w:val="00FF43DD"/>
    <w:rsid w:val="1CBE6A91"/>
    <w:rsid w:val="376E227A"/>
    <w:rsid w:val="3CB7177F"/>
    <w:rsid w:val="664F5B0F"/>
    <w:rsid w:val="6E8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table" w:customStyle="1" w:styleId="11">
    <w:name w:val="Grid Table 1 Light Accent 5"/>
    <w:basedOn w:val="4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4 Accent 3"/>
    <w:basedOn w:val="4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4">
    <w:name w:val="List Table 4 Accent 3"/>
    <w:basedOn w:val="4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市委宣传部</Company>
  <Pages>3</Pages>
  <Words>192</Words>
  <Characters>1095</Characters>
  <Lines>9</Lines>
  <Paragraphs>2</Paragraphs>
  <TotalTime>512</TotalTime>
  <ScaleCrop>false</ScaleCrop>
  <LinksUpToDate>false</LinksUpToDate>
  <CharactersWithSpaces>1285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2019-07-10T01:13:00Z</dcterms:created>
  <dc:creator>请叫我9527</dc:creator>
  <cp:lastModifiedBy>春小</cp:lastModifiedBy>
  <cp:lastPrinted>2019-07-10T09:23:00Z</cp:lastPrinted>
  <dcterms:modified xsi:type="dcterms:W3CDTF">2019-07-12T04:42:48Z</dcterms:modified>
  <cp:revision>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