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jc w:val="left"/>
      </w:pPr>
      <w:r>
        <w:rPr>
          <w:rFonts w:ascii="Calibri" w:hAnsi="Calibri" w:eastAsia="Microsoft YaHei"/>
          <w:b/>
          <w:color w:val="2E74B5"/>
          <w:sz w:val="40"/>
        </w:rPr>
        <w:t>XR / 3D Vision Development Path Report</w:t>
      </w:r>
    </w:p>
    <w:p>
      <w:pPr>
        <w:pStyle w:val="Subtitle"/>
        <w:spacing w:after="240"/>
      </w:pPr>
      <w:r>
        <w:rPr>
          <w:rFonts w:ascii="Calibri" w:hAnsi="Calibri" w:eastAsia="Microsoft YaHei"/>
          <w:color w:val="5C6874"/>
          <w:sz w:val="24"/>
        </w:rPr>
        <w:t>AR、VR、三维视觉、空间计算与数字孪生方向决策报告</w:t>
      </w:r>
    </w:p>
    <w:tbl>
      <w:tblPr>
        <w:tblStyle w:val="TableGrid"/>
        <w:tblW w:type="dxa" w:w="9360"/>
        <w:jc w:val="center"/>
        <w:tblLook w:firstColumn="1" w:firstRow="1" w:lastColumn="0" w:lastRow="0" w:noHBand="0" w:noVBand="1" w:val="04A0"/>
        <w:tblInd w:w="120" w:type="dxa"/>
      </w:tblPr>
      <w:tblGrid>
        <w:gridCol w:w="2700"/>
        <w:gridCol w:w="6660"/>
      </w:tblGrid>
      <w:tr>
        <w:tc>
          <w:tcPr>
            <w:tcW w:type="dxa" w:w="2700"/>
            <w:shd w:fill="E8EEF5"/>
          </w:tcPr>
          <w:p>
            <w:r>
              <w:rPr>
                <w:rFonts w:ascii="Calibri" w:hAnsi="Calibri" w:eastAsia="Microsoft YaHei"/>
                <w:b/>
                <w:color w:val="202D3C"/>
              </w:rPr>
              <w:t>报告用途</w:t>
            </w:r>
          </w:p>
        </w:tc>
        <w:tc>
          <w:tcPr>
            <w:tcW w:type="dxa" w:w="6660"/>
          </w:tcPr>
          <w:p>
            <w:r>
              <w:rPr>
                <w:rFonts w:ascii="Calibri" w:hAnsi="Calibri" w:eastAsia="Microsoft YaHei"/>
                <w:color w:val="202D3C"/>
              </w:rPr>
              <w:t>用于比较该发展曲线是否值得投入 3-6 个月验证，而不是直接决定最终职业目标。</w:t>
            </w:r>
          </w:p>
        </w:tc>
      </w:tr>
      <w:tr>
        <w:tc>
          <w:tcPr>
            <w:tcW w:type="dxa" w:w="2700"/>
            <w:shd w:fill="E8EEF5"/>
          </w:tcPr>
          <w:p>
            <w:r>
              <w:rPr>
                <w:rFonts w:ascii="Calibri" w:hAnsi="Calibri" w:eastAsia="Microsoft YaHei"/>
                <w:b/>
                <w:color w:val="202D3C"/>
              </w:rPr>
              <w:t>个人基准</w:t>
            </w:r>
          </w:p>
        </w:tc>
        <w:tc>
          <w:tcPr>
            <w:tcW w:type="dxa" w:w="6660"/>
          </w:tcPr>
          <w:p>
            <w:r>
              <w:rPr>
                <w:rFonts w:ascii="Calibri" w:hAnsi="Calibri" w:eastAsia="Microsoft YaHei"/>
                <w:color w:val="202D3C"/>
              </w:rPr>
              <w:t>成都技术岗 20k RMB/月为满意线；公务员/事业编约 10k RMB/月可接受。</w:t>
            </w:r>
          </w:p>
        </w:tc>
      </w:tr>
      <w:tr>
        <w:tc>
          <w:tcPr>
            <w:tcW w:type="dxa" w:w="2700"/>
            <w:shd w:fill="E8EEF5"/>
          </w:tcPr>
          <w:p>
            <w:r>
              <w:rPr>
                <w:rFonts w:ascii="Calibri" w:hAnsi="Calibri" w:eastAsia="Microsoft YaHei"/>
                <w:b/>
                <w:color w:val="202D3C"/>
              </w:rPr>
              <w:t>精力假设</w:t>
            </w:r>
          </w:p>
        </w:tc>
        <w:tc>
          <w:tcPr>
            <w:tcW w:type="dxa" w:w="6660"/>
          </w:tcPr>
          <w:p>
            <w:r>
              <w:rPr>
                <w:rFonts w:ascii="Calibri" w:hAnsi="Calibri" w:eastAsia="Microsoft YaHei"/>
                <w:color w:val="202D3C"/>
              </w:rPr>
              <w:t>工作日每天约 2 小时，周末每天约 6 小时，每周约 22 小时可用于学习和项目。</w:t>
            </w:r>
          </w:p>
        </w:tc>
      </w:tr>
      <w:tr>
        <w:tc>
          <w:tcPr>
            <w:tcW w:type="dxa" w:w="2700"/>
            <w:shd w:fill="E8EEF5"/>
          </w:tcPr>
          <w:p>
            <w:r>
              <w:rPr>
                <w:rFonts w:ascii="Calibri" w:hAnsi="Calibri" w:eastAsia="Microsoft YaHei"/>
                <w:b/>
                <w:color w:val="202D3C"/>
              </w:rPr>
              <w:t>偏好约束</w:t>
            </w:r>
          </w:p>
        </w:tc>
        <w:tc>
          <w:tcPr>
            <w:tcW w:type="dxa" w:w="6660"/>
          </w:tcPr>
          <w:p>
            <w:r>
              <w:rPr>
                <w:rFonts w:ascii="Calibri" w:hAnsi="Calibri" w:eastAsia="Microsoft YaHei"/>
                <w:color w:val="202D3C"/>
              </w:rPr>
              <w:t>偏好机器人、三维、AI 等未来方向；不喜欢强销售；不接受长期结构性加班。</w:t>
            </w:r>
          </w:p>
        </w:tc>
      </w:tr>
      <w:tr>
        <w:tc>
          <w:tcPr>
            <w:tcW w:type="dxa" w:w="2700"/>
            <w:shd w:fill="E8EEF5"/>
          </w:tcPr>
          <w:p>
            <w:r>
              <w:rPr>
                <w:rFonts w:ascii="Calibri" w:hAnsi="Calibri" w:eastAsia="Microsoft YaHei"/>
                <w:b/>
                <w:color w:val="202D3C"/>
              </w:rPr>
              <w:t>日期</w:t>
            </w:r>
          </w:p>
        </w:tc>
        <w:tc>
          <w:tcPr>
            <w:tcW w:type="dxa" w:w="6660"/>
          </w:tcPr>
          <w:p>
            <w:r>
              <w:rPr>
                <w:rFonts w:ascii="Calibri" w:hAnsi="Calibri" w:eastAsia="Microsoft YaHei"/>
                <w:color w:val="202D3C"/>
              </w:rPr>
              <w:t>2026-05-22</w:t>
            </w:r>
          </w:p>
        </w:tc>
      </w:tr>
    </w:tbl>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F4F6F9"/>
          </w:tcPr>
          <w:p>
            <w:pPr>
              <w:spacing w:after="80"/>
            </w:pPr>
            <w:r>
              <w:rPr>
                <w:rFonts w:ascii="Calibri" w:hAnsi="Calibri" w:eastAsia="Microsoft YaHei"/>
                <w:b/>
                <w:color w:val="1F4D78"/>
              </w:rPr>
              <w:t>一句话判断</w:t>
            </w:r>
            <w:r>
              <w:rPr>
                <w:rFonts w:ascii="Calibri" w:hAnsi="Calibri" w:eastAsia="Microsoft YaHei"/>
                <w:color w:val="202D3C"/>
              </w:rPr>
              <w:t>：值得作为兴趣优先的高潜力探索方向，但不建议马上把它当成唯一主线。它最吸引你的地方是未来感、空间交互和视觉系统；最大问题是学习曲线陡、岗位密度有限、成都机会需要更细致筛选。</w:t>
            </w:r>
          </w:p>
        </w:tc>
      </w:tr>
    </w:tbl>
    <w:p/>
    <w:p>
      <w:pPr>
        <w:pStyle w:val="Heading1"/>
        <w:keepNext/>
        <w:spacing w:before="320" w:after="160"/>
      </w:pPr>
      <w:r>
        <w:rPr>
          <w:rFonts w:ascii="Calibri" w:hAnsi="Calibri" w:eastAsia="Microsoft YaHei"/>
          <w:b/>
          <w:color w:val="2E74B5"/>
        </w:rPr>
        <w:t>1. 路线定义</w:t>
      </w:r>
    </w:p>
    <w:p>
      <w:pPr>
        <w:pStyle w:val="ListBullet"/>
        <w:spacing w:after="100" w:line="280" w:lineRule="auto"/>
        <w:ind w:left="720" w:hanging="360"/>
      </w:pPr>
      <w:r>
        <w:rPr>
          <w:rFonts w:ascii="Calibri" w:hAnsi="Calibri" w:eastAsia="Microsoft YaHei"/>
          <w:b w:val="0"/>
        </w:rPr>
        <w:t>这条路包括 AR/VR/MR 交互、空间计算、三维重建、数字孪生、点云/深度相机应用、Unity/Unreal 可视化、城市级 3D 场景和工业/文旅/教育中的沉浸式体验。</w:t>
      </w:r>
    </w:p>
    <w:p>
      <w:pPr>
        <w:pStyle w:val="ListBullet"/>
        <w:spacing w:after="100" w:line="280" w:lineRule="auto"/>
        <w:ind w:left="720" w:hanging="360"/>
      </w:pPr>
      <w:r>
        <w:rPr>
          <w:rFonts w:ascii="Calibri" w:hAnsi="Calibri" w:eastAsia="Microsoft YaHei"/>
          <w:b w:val="0"/>
        </w:rPr>
        <w:t>它不等于传统监控运维，也不应被压缩成单纯工厂质检。你真正感兴趣的是“人如何在三维空间里理解和操作数字世界”，而不是反复调摄像头或看告警。</w:t>
      </w:r>
    </w:p>
    <w:p>
      <w:pPr>
        <w:pStyle w:val="ListBullet"/>
        <w:spacing w:after="100" w:line="280" w:lineRule="auto"/>
        <w:ind w:left="720" w:hanging="360"/>
      </w:pPr>
      <w:r>
        <w:rPr>
          <w:rFonts w:ascii="Calibri" w:hAnsi="Calibri" w:eastAsia="Microsoft YaHei"/>
          <w:b w:val="0"/>
        </w:rPr>
        <w:t>更现实的切入点不是纯算法论文，而是 3D 应用工程、视觉数据处理、空间交互原型、数字孪生工具链、C++/Python 与引擎侧能力的结合。</w:t>
      </w:r>
    </w:p>
    <w:p>
      <w:pPr>
        <w:pStyle w:val="Heading1"/>
        <w:keepNext/>
        <w:spacing w:before="320" w:after="160"/>
      </w:pPr>
      <w:r>
        <w:rPr>
          <w:rFonts w:ascii="Calibri" w:hAnsi="Calibri" w:eastAsia="Microsoft YaHei"/>
          <w:b/>
          <w:color w:val="2E74B5"/>
        </w:rPr>
        <w:t>2. 与你的适配度</w:t>
      </w:r>
    </w:p>
    <w:p>
      <w:pPr>
        <w:spacing w:after="120" w:line="264" w:lineRule="auto"/>
      </w:pPr>
      <w:r>
        <w:rPr>
          <w:rFonts w:ascii="Calibri" w:hAnsi="Calibri" w:eastAsia="Microsoft YaHei"/>
          <w:b w:val="0"/>
        </w:rPr>
        <w:t>这条路与 INTP 式好奇心高度匹配：它有空间、视觉、交互、系统结构，也有足够多的新概念可探索。</w:t>
      </w:r>
    </w:p>
    <w:p>
      <w:pPr>
        <w:spacing w:after="120" w:line="264" w:lineRule="auto"/>
      </w:pPr>
      <w:r>
        <w:rPr>
          <w:rFonts w:ascii="Calibri" w:hAnsi="Calibri" w:eastAsia="Microsoft YaHei"/>
          <w:b w:val="0"/>
        </w:rPr>
        <w:t>它的风险也很清楚：三维方向会遇到线性代数、坐标变换、相机模型、渲染管线、SLAM/重建等内容。如果只靠热情冲刺，容易在数学和工程细节里消耗掉。</w:t>
      </w:r>
    </w:p>
    <w:p>
      <w:pPr>
        <w:spacing w:after="120" w:line="264" w:lineRule="auto"/>
      </w:pPr>
      <w:r>
        <w:rPr>
          <w:rFonts w:ascii="Calibri" w:hAnsi="Calibri" w:eastAsia="Microsoft YaHei"/>
          <w:b w:val="0"/>
        </w:rPr>
        <w:t>你的优势不在于成为最强 3D 算法研究员，而在于把视觉、视频、C++ 工程和产品场景连接起来，做能跑、能展示、能解释的空间视觉系统。</w:t>
      </w:r>
    </w:p>
    <w:p>
      <w:pPr>
        <w:pStyle w:val="Heading1"/>
        <w:keepNext/>
        <w:spacing w:before="320" w:after="160"/>
      </w:pPr>
      <w:r>
        <w:rPr>
          <w:rFonts w:ascii="Calibri" w:hAnsi="Calibri" w:eastAsia="Microsoft YaHei"/>
          <w:b/>
          <w:color w:val="2E74B5"/>
        </w:rPr>
        <w:t>3. AI 时代价值</w:t>
      </w:r>
    </w:p>
    <w:p>
      <w:pPr>
        <w:spacing w:after="120" w:line="264" w:lineRule="auto"/>
      </w:pPr>
      <w:r>
        <w:rPr>
          <w:rFonts w:ascii="Calibri" w:hAnsi="Calibri" w:eastAsia="Microsoft YaHei"/>
          <w:b w:val="0"/>
        </w:rPr>
        <w:t>AI 会加强这条路，而不是简单替代它。生成式 3D、NeRF/Gaussian Splatting、视觉大模型、空间理解、多模态交互会降低原型成本，但真实系统仍需要工程集成、实时性能、传感器数据、交互体验和场景落地。你的价值应放在“把 AI 视觉能力接入三维空间应用”。</w:t>
      </w:r>
    </w:p>
    <w:p>
      <w:pPr>
        <w:pStyle w:val="Heading1"/>
        <w:keepNext/>
        <w:spacing w:before="320" w:after="160"/>
      </w:pPr>
      <w:r>
        <w:rPr>
          <w:rFonts w:ascii="Calibri" w:hAnsi="Calibri" w:eastAsia="Microsoft YaHei"/>
          <w:b/>
          <w:color w:val="2E74B5"/>
        </w:rPr>
        <w:t>4. 成都可行性与收入生活匹配</w:t>
      </w:r>
    </w:p>
    <w:p>
      <w:pPr>
        <w:spacing w:after="120" w:line="264" w:lineRule="auto"/>
      </w:pPr>
      <w:r>
        <w:rPr>
          <w:rFonts w:ascii="Calibri" w:hAnsi="Calibri" w:eastAsia="Microsoft YaHei"/>
          <w:b w:val="0"/>
        </w:rPr>
        <w:t>成都有元宇宙、数字文创、游戏、科幻文旅、城市数字孪生和智慧城市线索。四川省政府网站披露，成都元宇宙行动方案曾提出到 2025 年相关产业规模达到 1500 亿元，并提到三维实景城市、物理/游戏引擎输出、灵境导航等场景。问题是，高质量 3D 视觉岗位不一定密集，岗位可能分散在数字文创、城市空间、游戏引擎、测绘遥感、智慧城市、车载/机器人等公司里。</w:t>
      </w:r>
    </w:p>
    <w:p>
      <w:pPr>
        <w:spacing w:after="120" w:line="264" w:lineRule="auto"/>
      </w:pPr>
      <w:r>
        <w:rPr>
          <w:rFonts w:ascii="Calibri" w:hAnsi="Calibri" w:eastAsia="Microsoft YaHei"/>
          <w:b w:val="0"/>
        </w:rPr>
        <w:t>成都 20k 目标有机会，但通常要求你不是“入门 3D 学习者”，而是能独立做空间视觉/引擎工具/算法工程化的人。若只会 Unity 展示或简单建模，薪资天花板会偏低；若能结合 C++、OpenCV、点云、实时视频、引擎和 AI 推理，性价比会明显提高。</w:t>
      </w:r>
    </w:p>
    <w:p>
      <w:pPr>
        <w:pStyle w:val="Heading1"/>
        <w:keepNext/>
        <w:spacing w:before="320" w:after="160"/>
      </w:pPr>
      <w:r>
        <w:rPr>
          <w:rFonts w:ascii="Calibri" w:hAnsi="Calibri" w:eastAsia="Microsoft YaHei"/>
          <w:b/>
          <w:color w:val="2E74B5"/>
        </w:rPr>
        <w:t>5. 学习成本与可执行性</w:t>
      </w:r>
    </w:p>
    <w:p>
      <w:pPr>
        <w:spacing w:after="120" w:line="264" w:lineRule="auto"/>
      </w:pPr>
      <w:r>
        <w:rPr>
          <w:rFonts w:ascii="Calibri" w:hAnsi="Calibri" w:eastAsia="Microsoft YaHei"/>
          <w:b w:val="0"/>
        </w:rPr>
        <w:t>以你每周约 22 小时的投入，3 个月可以验证兴趣，6 个月可以做出作品，但 12 个月内想达到可跳槽水平，需要控制学习范围。建议先做“3D 视觉应用工程”而不是大而全学图形学、SLAM、引擎、深度学习。</w:t>
      </w:r>
    </w:p>
    <w:p>
      <w:pPr>
        <w:pStyle w:val="Heading1"/>
        <w:keepNext/>
        <w:spacing w:before="320" w:after="160"/>
      </w:pPr>
      <w:r>
        <w:rPr>
          <w:rFonts w:ascii="Calibri" w:hAnsi="Calibri" w:eastAsia="Microsoft YaHei"/>
          <w:b/>
          <w:color w:val="2E74B5"/>
        </w:rPr>
        <w:t>6. 评分矩阵</w:t>
      </w:r>
    </w:p>
    <w:p>
      <w:pPr>
        <w:spacing w:after="120" w:line="264" w:lineRule="auto"/>
      </w:pPr>
      <w:r>
        <w:rPr>
          <w:rFonts w:ascii="Calibri" w:hAnsi="Calibri" w:eastAsia="Microsoft YaHei"/>
          <w:b w:val="0"/>
        </w:rPr>
        <w:t>评分为 1-5 分。高分不代表一定选择，低分也不代表彻底排除；它用于暴露这条路的真实代价。</w:t>
      </w:r>
    </w:p>
    <w:tbl>
      <w:tblPr>
        <w:tblStyle w:val="TableGrid"/>
        <w:tblW w:type="dxa" w:w="9360"/>
        <w:jc w:val="center"/>
        <w:tblLook w:firstColumn="1" w:firstRow="1" w:lastColumn="0" w:lastRow="0" w:noHBand="0" w:noVBand="1" w:val="04A0"/>
        <w:tblInd w:w="120" w:type="dxa"/>
      </w:tblPr>
      <w:tblGrid>
        <w:gridCol w:w="2100"/>
        <w:gridCol w:w="1500"/>
        <w:gridCol w:w="5760"/>
      </w:tblGrid>
      <w:tr>
        <w:tc>
          <w:tcPr>
            <w:tcW w:type="dxa" w:w="2100"/>
            <w:vAlign w:val="center"/>
            <w:shd w:fill="F2F4F7"/>
          </w:tcPr>
          <w:p>
            <w:r>
              <w:rPr>
                <w:rFonts w:ascii="Calibri" w:hAnsi="Calibri" w:eastAsia="Microsoft YaHei"/>
                <w:b/>
                <w:color w:val="202D3C"/>
              </w:rPr>
              <w:t>维度</w:t>
            </w:r>
          </w:p>
        </w:tc>
        <w:tc>
          <w:tcPr>
            <w:tcW w:type="dxa" w:w="1500"/>
            <w:vAlign w:val="center"/>
            <w:shd w:fill="F2F4F7"/>
          </w:tcPr>
          <w:p>
            <w:r>
              <w:rPr>
                <w:rFonts w:ascii="Calibri" w:hAnsi="Calibri" w:eastAsia="Microsoft YaHei"/>
                <w:b/>
                <w:color w:val="202D3C"/>
              </w:rPr>
              <w:t>评分</w:t>
            </w:r>
          </w:p>
        </w:tc>
        <w:tc>
          <w:tcPr>
            <w:tcW w:type="dxa" w:w="5760"/>
            <w:vAlign w:val="center"/>
            <w:shd w:fill="F2F4F7"/>
          </w:tcPr>
          <w:p>
            <w:r>
              <w:rPr>
                <w:rFonts w:ascii="Calibri" w:hAnsi="Calibri" w:eastAsia="Microsoft YaHei"/>
                <w:b/>
                <w:color w:val="202D3C"/>
              </w:rPr>
              <w:t>解释</w:t>
            </w:r>
          </w:p>
        </w:tc>
      </w:tr>
      <w:tr>
        <w:tc>
          <w:tcPr>
            <w:tcW w:type="dxa" w:w="2100"/>
          </w:tcPr>
          <w:p>
            <w:r>
              <w:rPr>
                <w:rFonts w:ascii="Calibri" w:hAnsi="Calibri" w:eastAsia="Microsoft YaHei"/>
                <w:b/>
                <w:color w:val="202D3C"/>
              </w:rPr>
              <w:t>兴趣匹配</w:t>
            </w:r>
          </w:p>
        </w:tc>
        <w:tc>
          <w:tcPr>
            <w:tcW w:type="dxa" w:w="1500"/>
          </w:tcPr>
          <w:p>
            <w:pPr>
              <w:jc w:val="center"/>
            </w:pPr>
            <w:r>
              <w:rPr>
                <w:rFonts w:ascii="Calibri" w:hAnsi="Calibri" w:eastAsia="Microsoft YaHei"/>
                <w:b w:val="0"/>
                <w:color w:val="202D3C"/>
              </w:rPr>
              <w:t>5/5</w:t>
            </w:r>
          </w:p>
        </w:tc>
        <w:tc>
          <w:tcPr>
            <w:tcW w:type="dxa" w:w="5760"/>
          </w:tcPr>
          <w:p>
            <w:r>
              <w:rPr>
                <w:rFonts w:ascii="Calibri" w:hAnsi="Calibri" w:eastAsia="Microsoft YaHei"/>
                <w:b w:val="0"/>
                <w:color w:val="202D3C"/>
              </w:rPr>
              <w:t>未来感强，与你对 AR/VR、3D、空间技术的兴趣高度一致。</w:t>
            </w:r>
          </w:p>
        </w:tc>
      </w:tr>
      <w:tr>
        <w:tc>
          <w:tcPr>
            <w:tcW w:type="dxa" w:w="2100"/>
          </w:tcPr>
          <w:p>
            <w:r>
              <w:rPr>
                <w:rFonts w:ascii="Calibri" w:hAnsi="Calibri" w:eastAsia="Microsoft YaHei"/>
                <w:b/>
                <w:color w:val="202D3C"/>
              </w:rPr>
              <w:t>学习成本</w:t>
            </w:r>
          </w:p>
        </w:tc>
        <w:tc>
          <w:tcPr>
            <w:tcW w:type="dxa" w:w="1500"/>
          </w:tcPr>
          <w:p>
            <w:pPr>
              <w:jc w:val="center"/>
            </w:pPr>
            <w:r>
              <w:rPr>
                <w:rFonts w:ascii="Calibri" w:hAnsi="Calibri" w:eastAsia="Microsoft YaHei"/>
                <w:b w:val="0"/>
                <w:color w:val="202D3C"/>
              </w:rPr>
              <w:t>2/5</w:t>
            </w:r>
          </w:p>
        </w:tc>
        <w:tc>
          <w:tcPr>
            <w:tcW w:type="dxa" w:w="5760"/>
          </w:tcPr>
          <w:p>
            <w:r>
              <w:rPr>
                <w:rFonts w:ascii="Calibri" w:hAnsi="Calibri" w:eastAsia="Microsoft YaHei"/>
                <w:b w:val="0"/>
                <w:color w:val="202D3C"/>
              </w:rPr>
              <w:t>数学、图形、相机模型和引擎都要补，不能低估。</w:t>
            </w:r>
          </w:p>
        </w:tc>
      </w:tr>
      <w:tr>
        <w:tc>
          <w:tcPr>
            <w:tcW w:type="dxa" w:w="2100"/>
          </w:tcPr>
          <w:p>
            <w:r>
              <w:rPr>
                <w:rFonts w:ascii="Calibri" w:hAnsi="Calibri" w:eastAsia="Microsoft YaHei"/>
                <w:b/>
                <w:color w:val="202D3C"/>
              </w:rPr>
              <w:t>成都可行性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成都有政策和场景，但岗位密度与一线城市相比需要验证。</w:t>
            </w:r>
          </w:p>
        </w:tc>
      </w:tr>
      <w:tr>
        <w:tc>
          <w:tcPr>
            <w:tcW w:type="dxa" w:w="2100"/>
          </w:tcPr>
          <w:p>
            <w:r>
              <w:rPr>
                <w:rFonts w:ascii="Calibri" w:hAnsi="Calibri" w:eastAsia="Microsoft YaHei"/>
                <w:b/>
                <w:color w:val="202D3C"/>
              </w:rPr>
              <w:t>薪资上限</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做深后上限不错，泛展示型岗位上限一般。</w:t>
            </w:r>
          </w:p>
        </w:tc>
      </w:tr>
      <w:tr>
        <w:tc>
          <w:tcPr>
            <w:tcW w:type="dxa" w:w="2100"/>
          </w:tcPr>
          <w:p>
            <w:r>
              <w:rPr>
                <w:rFonts w:ascii="Calibri" w:hAnsi="Calibri" w:eastAsia="Microsoft YaHei"/>
                <w:b/>
                <w:color w:val="202D3C"/>
              </w:rPr>
              <w:t>稳定性</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行业波动比传统软件大，项目制和政策场景较多。</w:t>
            </w:r>
          </w:p>
        </w:tc>
      </w:tr>
      <w:tr>
        <w:tc>
          <w:tcPr>
            <w:tcW w:type="dxa" w:w="2100"/>
          </w:tcPr>
          <w:p>
            <w:r>
              <w:rPr>
                <w:rFonts w:ascii="Calibri" w:hAnsi="Calibri" w:eastAsia="Microsoft YaHei"/>
                <w:b/>
                <w:color w:val="202D3C"/>
              </w:rPr>
              <w:t>AI 抗冲击</w:t>
            </w:r>
          </w:p>
        </w:tc>
        <w:tc>
          <w:tcPr>
            <w:tcW w:type="dxa" w:w="1500"/>
          </w:tcPr>
          <w:p>
            <w:pPr>
              <w:jc w:val="center"/>
            </w:pPr>
            <w:r>
              <w:rPr>
                <w:rFonts w:ascii="Calibri" w:hAnsi="Calibri" w:eastAsia="Microsoft YaHei"/>
                <w:b w:val="0"/>
                <w:color w:val="202D3C"/>
              </w:rPr>
              <w:t>4/5</w:t>
            </w:r>
          </w:p>
        </w:tc>
        <w:tc>
          <w:tcPr>
            <w:tcW w:type="dxa" w:w="5760"/>
          </w:tcPr>
          <w:p>
            <w:r>
              <w:rPr>
                <w:rFonts w:ascii="Calibri" w:hAnsi="Calibri" w:eastAsia="Microsoft YaHei"/>
                <w:b w:val="0"/>
                <w:color w:val="202D3C"/>
              </w:rPr>
              <w:t>AI 会降低创作门槛，但真实空间系统仍需要工程落地。</w:t>
            </w:r>
          </w:p>
        </w:tc>
      </w:tr>
      <w:tr>
        <w:tc>
          <w:tcPr>
            <w:tcW w:type="dxa" w:w="2100"/>
          </w:tcPr>
          <w:p>
            <w:r>
              <w:rPr>
                <w:rFonts w:ascii="Calibri" w:hAnsi="Calibri" w:eastAsia="Microsoft YaHei"/>
                <w:b/>
                <w:color w:val="202D3C"/>
              </w:rPr>
              <w:t>转型风险</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与你当前视频/C++有桥，但仍需要补较多新栈。</w:t>
            </w:r>
          </w:p>
        </w:tc>
      </w:tr>
      <w:tr>
        <w:tc>
          <w:tcPr>
            <w:tcW w:type="dxa" w:w="2100"/>
          </w:tcPr>
          <w:p>
            <w:r>
              <w:rPr>
                <w:rFonts w:ascii="Calibri" w:hAnsi="Calibri" w:eastAsia="Microsoft YaHei"/>
                <w:b/>
                <w:color w:val="202D3C"/>
              </w:rPr>
              <w:t>个人精力匹配</w:t>
            </w:r>
          </w:p>
        </w:tc>
        <w:tc>
          <w:tcPr>
            <w:tcW w:type="dxa" w:w="1500"/>
          </w:tcPr>
          <w:p>
            <w:pPr>
              <w:jc w:val="center"/>
            </w:pPr>
            <w:r>
              <w:rPr>
                <w:rFonts w:ascii="Calibri" w:hAnsi="Calibri" w:eastAsia="Microsoft YaHei"/>
                <w:b w:val="0"/>
                <w:color w:val="202D3C"/>
              </w:rPr>
              <w:t>3/5</w:t>
            </w:r>
          </w:p>
        </w:tc>
        <w:tc>
          <w:tcPr>
            <w:tcW w:type="dxa" w:w="5760"/>
          </w:tcPr>
          <w:p>
            <w:r>
              <w:rPr>
                <w:rFonts w:ascii="Calibri" w:hAnsi="Calibri" w:eastAsia="Microsoft YaHei"/>
                <w:b w:val="0"/>
                <w:color w:val="202D3C"/>
              </w:rPr>
              <w:t>适合探索，但必须避免贪多导致疲惫。</w:t>
            </w:r>
          </w:p>
        </w:tc>
      </w:tr>
    </w:tbl>
    <w:p/>
    <w:p>
      <w:pPr>
        <w:pStyle w:val="Heading1"/>
        <w:keepNext/>
        <w:spacing w:before="320" w:after="160"/>
      </w:pPr>
      <w:r>
        <w:rPr>
          <w:rFonts w:ascii="Calibri" w:hAnsi="Calibri" w:eastAsia="Microsoft YaHei"/>
          <w:b/>
          <w:color w:val="2E74B5"/>
        </w:rPr>
        <w:t>7. 1 年 / 3 年 / 5 年发展曲线</w:t>
      </w:r>
    </w:p>
    <w:tbl>
      <w:tblPr>
        <w:tblStyle w:val="TableGrid"/>
        <w:tblW w:type="dxa" w:w="9360"/>
        <w:jc w:val="center"/>
        <w:tblLook w:firstColumn="1" w:firstRow="1" w:lastColumn="0" w:lastRow="0" w:noHBand="0" w:noVBand="1" w:val="04A0"/>
        <w:tblInd w:w="120" w:type="dxa"/>
      </w:tblPr>
      <w:tblGrid>
        <w:gridCol w:w="1600"/>
        <w:gridCol w:w="3940"/>
        <w:gridCol w:w="3820"/>
      </w:tblGrid>
      <w:tr>
        <w:tc>
          <w:tcPr>
            <w:tcW w:type="dxa" w:w="1600"/>
            <w:vAlign w:val="center"/>
            <w:shd w:fill="F2F4F7"/>
          </w:tcPr>
          <w:p>
            <w:r>
              <w:rPr>
                <w:rFonts w:ascii="Calibri" w:hAnsi="Calibri" w:eastAsia="Microsoft YaHei"/>
                <w:b/>
                <w:color w:val="202D3C"/>
              </w:rPr>
              <w:t>时间</w:t>
            </w:r>
          </w:p>
        </w:tc>
        <w:tc>
          <w:tcPr>
            <w:tcW w:type="dxa" w:w="3940"/>
            <w:vAlign w:val="center"/>
            <w:shd w:fill="F2F4F7"/>
          </w:tcPr>
          <w:p>
            <w:r>
              <w:rPr>
                <w:rFonts w:ascii="Calibri" w:hAnsi="Calibri" w:eastAsia="Microsoft YaHei"/>
                <w:b/>
                <w:color w:val="202D3C"/>
              </w:rPr>
              <w:t>合理目标</w:t>
            </w:r>
          </w:p>
        </w:tc>
        <w:tc>
          <w:tcPr>
            <w:tcW w:type="dxa" w:w="3820"/>
            <w:vAlign w:val="center"/>
            <w:shd w:fill="F2F4F7"/>
          </w:tcPr>
          <w:p>
            <w:r>
              <w:rPr>
                <w:rFonts w:ascii="Calibri" w:hAnsi="Calibri" w:eastAsia="Microsoft YaHei"/>
                <w:b/>
                <w:color w:val="202D3C"/>
              </w:rPr>
              <w:t>判断重点</w:t>
            </w:r>
          </w:p>
        </w:tc>
      </w:tr>
      <w:tr>
        <w:tc>
          <w:tcPr>
            <w:tcW w:type="dxa" w:w="1600"/>
          </w:tcPr>
          <w:p>
            <w:r>
              <w:rPr>
                <w:rFonts w:ascii="Calibri" w:hAnsi="Calibri" w:eastAsia="Microsoft YaHei"/>
                <w:b/>
                <w:color w:val="202D3C"/>
              </w:rPr>
              <w:t>1 年</w:t>
            </w:r>
          </w:p>
        </w:tc>
        <w:tc>
          <w:tcPr>
            <w:tcW w:type="dxa" w:w="3940"/>
          </w:tcPr>
          <w:p>
            <w:r>
              <w:rPr>
                <w:rFonts w:ascii="Calibri" w:hAnsi="Calibri" w:eastAsia="Microsoft YaHei"/>
                <w:b w:val="0"/>
                <w:color w:val="202D3C"/>
              </w:rPr>
              <w:t>完成 OpenCV + 基础相机模型 + Unity/Unreal 之一 + 一个空间视觉 Demo。</w:t>
            </w:r>
          </w:p>
        </w:tc>
        <w:tc>
          <w:tcPr>
            <w:tcW w:type="dxa" w:w="3820"/>
          </w:tcPr>
          <w:p>
            <w:r>
              <w:rPr>
                <w:rFonts w:ascii="Calibri" w:hAnsi="Calibri" w:eastAsia="Microsoft YaHei"/>
                <w:b w:val="0"/>
                <w:color w:val="202D3C"/>
              </w:rPr>
              <w:t>是否能持续投入，而不是只停留在兴趣幻想。</w:t>
            </w:r>
          </w:p>
        </w:tc>
      </w:tr>
      <w:tr>
        <w:tc>
          <w:tcPr>
            <w:tcW w:type="dxa" w:w="1600"/>
          </w:tcPr>
          <w:p>
            <w:r>
              <w:rPr>
                <w:rFonts w:ascii="Calibri" w:hAnsi="Calibri" w:eastAsia="Microsoft YaHei"/>
                <w:b/>
                <w:color w:val="202D3C"/>
              </w:rPr>
              <w:t>3 年</w:t>
            </w:r>
          </w:p>
        </w:tc>
        <w:tc>
          <w:tcPr>
            <w:tcW w:type="dxa" w:w="3940"/>
          </w:tcPr>
          <w:p>
            <w:r>
              <w:rPr>
                <w:rFonts w:ascii="Calibri" w:hAnsi="Calibri" w:eastAsia="Microsoft YaHei"/>
                <w:b w:val="0"/>
                <w:color w:val="202D3C"/>
              </w:rPr>
              <w:t>形成 3D 应用工程/空间视觉工程师定位，可进入数字孪生、XR 应用或空间数据公司。</w:t>
            </w:r>
          </w:p>
        </w:tc>
        <w:tc>
          <w:tcPr>
            <w:tcW w:type="dxa" w:w="3820"/>
          </w:tcPr>
          <w:p>
            <w:r>
              <w:rPr>
                <w:rFonts w:ascii="Calibri" w:hAnsi="Calibri" w:eastAsia="Microsoft YaHei"/>
                <w:b w:val="0"/>
                <w:color w:val="202D3C"/>
              </w:rPr>
              <w:t>是否有可迁移作品和成都岗位入口。</w:t>
            </w:r>
          </w:p>
        </w:tc>
      </w:tr>
      <w:tr>
        <w:tc>
          <w:tcPr>
            <w:tcW w:type="dxa" w:w="1600"/>
          </w:tcPr>
          <w:p>
            <w:r>
              <w:rPr>
                <w:rFonts w:ascii="Calibri" w:hAnsi="Calibri" w:eastAsia="Microsoft YaHei"/>
                <w:b/>
                <w:color w:val="202D3C"/>
              </w:rPr>
              <w:t>5 年</w:t>
            </w:r>
          </w:p>
        </w:tc>
        <w:tc>
          <w:tcPr>
            <w:tcW w:type="dxa" w:w="3940"/>
          </w:tcPr>
          <w:p>
            <w:r>
              <w:rPr>
                <w:rFonts w:ascii="Calibri" w:hAnsi="Calibri" w:eastAsia="Microsoft YaHei"/>
                <w:b w:val="0"/>
                <w:color w:val="202D3C"/>
              </w:rPr>
              <w:t>向空间计算系统、XR 技术负责人、数字孪生解决方案架构方向发展。</w:t>
            </w:r>
          </w:p>
        </w:tc>
        <w:tc>
          <w:tcPr>
            <w:tcW w:type="dxa" w:w="3820"/>
          </w:tcPr>
          <w:p>
            <w:r>
              <w:rPr>
                <w:rFonts w:ascii="Calibri" w:hAnsi="Calibri" w:eastAsia="Microsoft YaHei"/>
                <w:b w:val="0"/>
                <w:color w:val="202D3C"/>
              </w:rPr>
              <w:t>是否仍有行业红利，以及个人是否愿意长期追技术栈变化。</w:t>
            </w:r>
          </w:p>
        </w:tc>
      </w:tr>
    </w:tbl>
    <w:p/>
    <w:p>
      <w:pPr>
        <w:pStyle w:val="Heading1"/>
        <w:keepNext/>
        <w:spacing w:before="320" w:after="160"/>
      </w:pPr>
      <w:r>
        <w:rPr>
          <w:rFonts w:ascii="Calibri" w:hAnsi="Calibri" w:eastAsia="Microsoft YaHei"/>
          <w:b/>
          <w:color w:val="2E74B5"/>
        </w:rPr>
        <w:t>8. 风险和陷阱</w:t>
      </w:r>
    </w:p>
    <w:p>
      <w:pPr>
        <w:pStyle w:val="ListBullet"/>
        <w:spacing w:after="100" w:line="280" w:lineRule="auto"/>
        <w:ind w:left="720" w:hanging="360"/>
      </w:pPr>
      <w:r>
        <w:rPr>
          <w:rFonts w:ascii="Calibri" w:hAnsi="Calibri" w:eastAsia="Microsoft YaHei"/>
          <w:b w:val="0"/>
        </w:rPr>
        <w:t>被“酷技术”吸引，但长期卡在数学和底层图形细节。</w:t>
      </w:r>
    </w:p>
    <w:p>
      <w:pPr>
        <w:pStyle w:val="ListBullet"/>
        <w:spacing w:after="100" w:line="280" w:lineRule="auto"/>
        <w:ind w:left="720" w:hanging="360"/>
      </w:pPr>
      <w:r>
        <w:rPr>
          <w:rFonts w:ascii="Calibri" w:hAnsi="Calibri" w:eastAsia="Microsoft YaHei"/>
          <w:b w:val="0"/>
        </w:rPr>
        <w:t>成都岗位可能更多偏展示、项目交付、政府/文旅场景，技术深度不一定稳定。</w:t>
      </w:r>
    </w:p>
    <w:p>
      <w:pPr>
        <w:pStyle w:val="ListBullet"/>
        <w:spacing w:after="100" w:line="280" w:lineRule="auto"/>
        <w:ind w:left="720" w:hanging="360"/>
      </w:pPr>
      <w:r>
        <w:rPr>
          <w:rFonts w:ascii="Calibri" w:hAnsi="Calibri" w:eastAsia="Microsoft YaHei"/>
          <w:b w:val="0"/>
        </w:rPr>
        <w:t>如果进入强项目制公司，可能出现阶段性加班；需要避开长期混乱型团队。</w:t>
      </w:r>
    </w:p>
    <w:p>
      <w:pPr>
        <w:pStyle w:val="ListBullet"/>
        <w:spacing w:after="100" w:line="280" w:lineRule="auto"/>
        <w:ind w:left="720" w:hanging="360"/>
      </w:pPr>
      <w:r>
        <w:rPr>
          <w:rFonts w:ascii="Calibri" w:hAnsi="Calibri" w:eastAsia="Microsoft YaHei"/>
          <w:b w:val="0"/>
        </w:rPr>
        <w:t>过早追 SLAM/NeRF/Gaussian Splatting 论文，可能导致执行成本失控。</w:t>
      </w:r>
    </w:p>
    <w:p>
      <w:pPr>
        <w:pStyle w:val="Heading1"/>
        <w:keepNext/>
        <w:spacing w:before="320" w:after="160"/>
      </w:pPr>
      <w:r>
        <w:rPr>
          <w:rFonts w:ascii="Calibri" w:hAnsi="Calibri" w:eastAsia="Microsoft YaHei"/>
          <w:b/>
          <w:color w:val="2E74B5"/>
        </w:rPr>
        <w:t>9. 30 / 90 / 180 天验证计划</w:t>
      </w:r>
    </w:p>
    <w:tbl>
      <w:tblPr>
        <w:tblStyle w:val="TableGrid"/>
        <w:tblW w:type="dxa" w:w="9360"/>
        <w:jc w:val="center"/>
        <w:tblLook w:firstColumn="1" w:firstRow="1" w:lastColumn="0" w:lastRow="0" w:noHBand="0" w:noVBand="1" w:val="04A0"/>
        <w:tblInd w:w="120" w:type="dxa"/>
      </w:tblPr>
      <w:tblGrid>
        <w:gridCol w:w="1600"/>
        <w:gridCol w:w="3920"/>
        <w:gridCol w:w="3840"/>
      </w:tblGrid>
      <w:tr>
        <w:tc>
          <w:tcPr>
            <w:tcW w:type="dxa" w:w="1600"/>
            <w:vAlign w:val="center"/>
            <w:shd w:fill="F2F4F7"/>
          </w:tcPr>
          <w:p>
            <w:r>
              <w:rPr>
                <w:rFonts w:ascii="Calibri" w:hAnsi="Calibri" w:eastAsia="Microsoft YaHei"/>
                <w:b/>
                <w:color w:val="202D3C"/>
              </w:rPr>
              <w:t>阶段</w:t>
            </w:r>
          </w:p>
        </w:tc>
        <w:tc>
          <w:tcPr>
            <w:tcW w:type="dxa" w:w="3920"/>
            <w:vAlign w:val="center"/>
            <w:shd w:fill="F2F4F7"/>
          </w:tcPr>
          <w:p>
            <w:r>
              <w:rPr>
                <w:rFonts w:ascii="Calibri" w:hAnsi="Calibri" w:eastAsia="Microsoft YaHei"/>
                <w:b/>
                <w:color w:val="202D3C"/>
              </w:rPr>
              <w:t>验证动作</w:t>
            </w:r>
          </w:p>
        </w:tc>
        <w:tc>
          <w:tcPr>
            <w:tcW w:type="dxa" w:w="3840"/>
            <w:vAlign w:val="center"/>
            <w:shd w:fill="F2F4F7"/>
          </w:tcPr>
          <w:p>
            <w:r>
              <w:rPr>
                <w:rFonts w:ascii="Calibri" w:hAnsi="Calibri" w:eastAsia="Microsoft YaHei"/>
                <w:b/>
                <w:color w:val="202D3C"/>
              </w:rPr>
              <w:t>通过信号</w:t>
            </w:r>
          </w:p>
        </w:tc>
      </w:tr>
      <w:tr>
        <w:tc>
          <w:tcPr>
            <w:tcW w:type="dxa" w:w="1600"/>
          </w:tcPr>
          <w:p>
            <w:r>
              <w:rPr>
                <w:rFonts w:ascii="Calibri" w:hAnsi="Calibri" w:eastAsia="Microsoft YaHei"/>
                <w:b/>
                <w:color w:val="202D3C"/>
              </w:rPr>
              <w:t>30 天</w:t>
            </w:r>
          </w:p>
        </w:tc>
        <w:tc>
          <w:tcPr>
            <w:tcW w:type="dxa" w:w="3920"/>
          </w:tcPr>
          <w:p>
            <w:r>
              <w:rPr>
                <w:rFonts w:ascii="Calibri" w:hAnsi="Calibri" w:eastAsia="Microsoft YaHei"/>
                <w:b w:val="0"/>
                <w:color w:val="202D3C"/>
              </w:rPr>
              <w:t>做一个 RGB-D/双目/单目视频的空间理解小实验，输出英文技术笔记。</w:t>
            </w:r>
          </w:p>
        </w:tc>
        <w:tc>
          <w:tcPr>
            <w:tcW w:type="dxa" w:w="3840"/>
          </w:tcPr>
          <w:p>
            <w:r>
              <w:rPr>
                <w:rFonts w:ascii="Calibri" w:hAnsi="Calibri" w:eastAsia="Microsoft YaHei"/>
                <w:b w:val="0"/>
                <w:color w:val="202D3C"/>
              </w:rPr>
              <w:t>你愿意在坐标、相机、可视化这些细节上继续花时间。</w:t>
            </w:r>
          </w:p>
        </w:tc>
      </w:tr>
      <w:tr>
        <w:tc>
          <w:tcPr>
            <w:tcW w:type="dxa" w:w="1600"/>
          </w:tcPr>
          <w:p>
            <w:r>
              <w:rPr>
                <w:rFonts w:ascii="Calibri" w:hAnsi="Calibri" w:eastAsia="Microsoft YaHei"/>
                <w:b/>
                <w:color w:val="202D3C"/>
              </w:rPr>
              <w:t>90 天</w:t>
            </w:r>
          </w:p>
        </w:tc>
        <w:tc>
          <w:tcPr>
            <w:tcW w:type="dxa" w:w="3920"/>
          </w:tcPr>
          <w:p>
            <w:r>
              <w:rPr>
                <w:rFonts w:ascii="Calibri" w:hAnsi="Calibri" w:eastAsia="Microsoft YaHei"/>
                <w:b w:val="0"/>
                <w:color w:val="202D3C"/>
              </w:rPr>
              <w:t>完成一个 Unity/Unreal 或 Python 可视化 Demo：视频/图像输入，输出 3D 场景、目标位置或空间标注。</w:t>
            </w:r>
          </w:p>
        </w:tc>
        <w:tc>
          <w:tcPr>
            <w:tcW w:type="dxa" w:w="3840"/>
          </w:tcPr>
          <w:p>
            <w:r>
              <w:rPr>
                <w:rFonts w:ascii="Calibri" w:hAnsi="Calibri" w:eastAsia="Microsoft YaHei"/>
                <w:b w:val="0"/>
                <w:color w:val="202D3C"/>
              </w:rPr>
              <w:t>能做出可展示作品，而不是只看课程。</w:t>
            </w:r>
          </w:p>
        </w:tc>
      </w:tr>
      <w:tr>
        <w:tc>
          <w:tcPr>
            <w:tcW w:type="dxa" w:w="1600"/>
          </w:tcPr>
          <w:p>
            <w:r>
              <w:rPr>
                <w:rFonts w:ascii="Calibri" w:hAnsi="Calibri" w:eastAsia="Microsoft YaHei"/>
                <w:b/>
                <w:color w:val="202D3C"/>
              </w:rPr>
              <w:t>180 天</w:t>
            </w:r>
          </w:p>
        </w:tc>
        <w:tc>
          <w:tcPr>
            <w:tcW w:type="dxa" w:w="3920"/>
          </w:tcPr>
          <w:p>
            <w:r>
              <w:rPr>
                <w:rFonts w:ascii="Calibri" w:hAnsi="Calibri" w:eastAsia="Microsoft YaHei"/>
                <w:b w:val="0"/>
                <w:color w:val="202D3C"/>
              </w:rPr>
              <w:t>筛选成都/远程/一线城市 50 个岗位，反推技能缺口；尝试投递或约 3 次行业访谈。</w:t>
            </w:r>
          </w:p>
        </w:tc>
        <w:tc>
          <w:tcPr>
            <w:tcW w:type="dxa" w:w="3840"/>
          </w:tcPr>
          <w:p>
            <w:r>
              <w:rPr>
                <w:rFonts w:ascii="Calibri" w:hAnsi="Calibri" w:eastAsia="Microsoft YaHei"/>
                <w:b w:val="0"/>
                <w:color w:val="202D3C"/>
              </w:rPr>
              <w:t>发现真实岗位与你兴趣重叠，且 20k 路径不是幻想。</w:t>
            </w:r>
          </w:p>
        </w:tc>
      </w:tr>
    </w:tbl>
    <w:p/>
    <w:p>
      <w:pPr>
        <w:pStyle w:val="Heading1"/>
        <w:keepNext/>
        <w:spacing w:before="320" w:after="160"/>
      </w:pPr>
      <w:r>
        <w:rPr>
          <w:rFonts w:ascii="Calibri" w:hAnsi="Calibri" w:eastAsia="Microsoft YaHei"/>
          <w:b/>
          <w:color w:val="2E74B5"/>
        </w:rPr>
        <w:t>10. 决策信号</w:t>
      </w:r>
    </w:p>
    <w:p>
      <w:pPr>
        <w:pStyle w:val="ListBullet"/>
        <w:spacing w:after="100" w:line="280" w:lineRule="auto"/>
        <w:ind w:left="720" w:hanging="360"/>
      </w:pPr>
      <w:r>
        <w:rPr>
          <w:rFonts w:ascii="Calibri" w:hAnsi="Calibri" w:eastAsia="Microsoft YaHei"/>
          <w:b w:val="0"/>
        </w:rPr>
        <w:t>增强信号：你能连续做出 3D 视觉 Demo，并且对空间坐标和引擎调试不排斥。</w:t>
      </w:r>
    </w:p>
    <w:p>
      <w:pPr>
        <w:pStyle w:val="ListBullet"/>
        <w:spacing w:after="100" w:line="280" w:lineRule="auto"/>
        <w:ind w:left="720" w:hanging="360"/>
      </w:pPr>
      <w:r>
        <w:rPr>
          <w:rFonts w:ascii="Calibri" w:hAnsi="Calibri" w:eastAsia="Microsoft YaHei"/>
          <w:b w:val="0"/>
        </w:rPr>
        <w:t>削弱信号：你只喜欢概念，不喜欢基础数学和工程细节。</w:t>
      </w:r>
    </w:p>
    <w:p>
      <w:pPr>
        <w:pStyle w:val="ListBullet"/>
        <w:spacing w:after="100" w:line="280" w:lineRule="auto"/>
        <w:ind w:left="720" w:hanging="360"/>
      </w:pPr>
      <w:r>
        <w:rPr>
          <w:rFonts w:ascii="Calibri" w:hAnsi="Calibri" w:eastAsia="Microsoft YaHei"/>
          <w:b w:val="0"/>
        </w:rPr>
        <w:t>策略建议：作为主兴趣方向保留，但短期最好与 C++ 视频或 Agent 工具结合，形成更稳的复合能力。</w:t>
      </w:r>
    </w:p>
    <w:p>
      <w:pPr>
        <w:pStyle w:val="Heading1"/>
        <w:keepNext/>
        <w:spacing w:before="320" w:after="160"/>
      </w:pPr>
      <w:r>
        <w:rPr>
          <w:rFonts w:ascii="Calibri" w:hAnsi="Calibri" w:eastAsia="Microsoft YaHei"/>
          <w:b/>
          <w:color w:val="2E74B5"/>
        </w:rPr>
        <w:t>资料依据</w:t>
      </w:r>
    </w:p>
    <w:p>
      <w:pPr>
        <w:pStyle w:val="ListBullet"/>
        <w:spacing w:after="100" w:line="280" w:lineRule="auto"/>
        <w:ind w:left="720" w:hanging="360"/>
      </w:pPr>
      <w:r>
        <w:rPr>
          <w:rFonts w:ascii="Calibri" w:hAnsi="Calibri" w:eastAsia="Microsoft YaHei"/>
          <w:b w:val="0"/>
        </w:rPr>
        <w:t>WEF《The Future of Jobs Report 2025》：技术变化、AI、技能重塑会持续影响 2025-2030 年劳动力市场。https://www.weforum.org/publications/the-future-of-jobs-report-2025/</w:t>
      </w:r>
    </w:p>
    <w:p>
      <w:pPr>
        <w:pStyle w:val="ListBullet"/>
        <w:spacing w:after="100" w:line="280" w:lineRule="auto"/>
        <w:ind w:left="720" w:hanging="360"/>
      </w:pPr>
      <w:r>
        <w:rPr>
          <w:rFonts w:ascii="Calibri" w:hAnsi="Calibri" w:eastAsia="Microsoft YaHei"/>
          <w:b w:val="0"/>
        </w:rPr>
        <w:t>BLS Occupational Outlook Handbook：软件开发、质量保障与测试岗位 2024-2034 年预计增长 15%，但传统 Computer Programmer 岗位预计下降 6%，重复编码任务受自动化影响更明显。https://www.bls.gov/ooh/computer-and-information-technology/software-developers.htm</w:t>
      </w:r>
    </w:p>
    <w:p>
      <w:pPr>
        <w:pStyle w:val="ListBullet"/>
        <w:spacing w:after="100" w:line="280" w:lineRule="auto"/>
        <w:ind w:left="720" w:hanging="360"/>
      </w:pPr>
      <w:r>
        <w:rPr>
          <w:rFonts w:ascii="Calibri" w:hAnsi="Calibri" w:eastAsia="Microsoft YaHei"/>
          <w:b w:val="0"/>
        </w:rPr>
        <w:t>GitHub Octoverse 2024：生成式 AI 项目、Python、Jupyter Notebook、AI agent 和小模型生态快速增长，说明 AI 原生开发正在变成软件工程的一部分。https://github.blog/news-insights/octoverse/octoverse-2024/</w:t>
      </w:r>
    </w:p>
    <w:p>
      <w:pPr>
        <w:pStyle w:val="ListBullet"/>
        <w:spacing w:after="100" w:line="280" w:lineRule="auto"/>
        <w:ind w:left="720" w:hanging="360"/>
      </w:pPr>
      <w:r>
        <w:rPr>
          <w:rFonts w:ascii="Calibri" w:hAnsi="Calibri" w:eastAsia="Microsoft YaHei"/>
          <w:b w:val="0"/>
        </w:rPr>
        <w:t>四川省人民政府网站：成都元宇宙行动方案提出 2025 年相关产业规模目标 1500 亿元；成都具身智能、机器人、AI 实景验证和数字文创场景正在扩展。https://www.sc.gov.cn/10462/10464/10465/10595/2023/1/4/fdcc2f41865a4202a332d2903b500098.shtml</w:t>
      </w:r>
    </w:p>
    <w:p>
      <w:pPr>
        <w:pStyle w:val="ListBullet"/>
        <w:spacing w:after="100" w:line="280" w:lineRule="auto"/>
        <w:ind w:left="720" w:hanging="360"/>
      </w:pPr>
      <w:r>
        <w:rPr>
          <w:rFonts w:ascii="Calibri" w:hAnsi="Calibri" w:eastAsia="Microsoft YaHei"/>
          <w:b w:val="0"/>
        </w:rPr>
        <w:t>教育部等五部门《关于进一步做好非全日制研究生就业工作的通知》：全日制和非全日制研究生学历学位证书具有同等法律地位和相同效力，但具体报考仍需以岗位公告为准。https://www.moe.gov.cn/srcsite/A22/s7065/202002/t20200214_421068.html</w:t>
      </w:r>
    </w:p>
    <w:tbl>
      <w:tblPr>
        <w:tblStyle w:val="TableGrid"/>
        <w:tblW w:type="dxa" w:w="9360"/>
        <w:jc w:val="center"/>
        <w:tblLook w:firstColumn="1" w:firstRow="1" w:lastColumn="0" w:lastRow="0" w:noHBand="0" w:noVBand="1" w:val="04A0"/>
        <w:tblInd w:w="120" w:type="dxa"/>
      </w:tblPr>
      <w:tblGrid>
        <w:gridCol w:w="9360"/>
      </w:tblGrid>
      <w:tr>
        <w:tc>
          <w:tcPr>
            <w:tcW w:type="dxa" w:w="9360"/>
            <w:vAlign w:val="center"/>
            <w:shd w:fill="E8EEF5"/>
          </w:tcPr>
          <w:p>
            <w:pPr>
              <w:spacing w:after="80"/>
            </w:pPr>
            <w:r>
              <w:rPr>
                <w:rFonts w:ascii="Calibri" w:hAnsi="Calibri" w:eastAsia="Microsoft YaHei"/>
                <w:b/>
                <w:color w:val="1F4D78"/>
              </w:rPr>
              <w:t>使用建议</w:t>
            </w:r>
            <w:r>
              <w:rPr>
                <w:rFonts w:ascii="Calibri" w:hAnsi="Calibri" w:eastAsia="Microsoft YaHei"/>
                <w:color w:val="202D3C"/>
              </w:rPr>
              <w:t>：先把这份报告当作路线地图，不要把它当成结论。下一步应选择 1-2 条最有兴趣的路径做 30 天验证，用真实产出和情绪反馈修正判断。</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icrosoft YaHei"/>
        <w:color w:val="5C6874"/>
        <w:sz w:val="18"/>
      </w:rPr>
      <w:t>Personal Planning Decision Report | 2026-05-22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Microsoft YaHei"/>
        <w:color w:val="5C6874"/>
        <w:sz w:val="18"/>
      </w:rPr>
      <w:t>XR / 3D Vision Development Path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Microsoft YaHei"/>
      <w:color w:val="202D3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Microsoft YaHe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Microsoft YaHei"/>
      <w:b w:val="0"/>
      <w:i/>
      <w:iCs/>
      <w:color w:val="5C6874"/>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Calibri" w:hAnsi="Calibri" w:eastAsia="Microsoft Ya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Calibri" w:hAnsi="Calibri" w:eastAsia="Microsoft Ya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