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Calibri" w:hAnsi="Calibri" w:eastAsia="Microsoft YaHei"/>
          <w:b/>
          <w:color w:val="2E74B5"/>
          <w:sz w:val="40"/>
        </w:rPr>
        <w:t>Agent Development Engineer Path Report</w:t>
      </w:r>
    </w:p>
    <w:p>
      <w:pPr>
        <w:pStyle w:val="Subtitle"/>
        <w:spacing w:after="240"/>
      </w:pPr>
      <w:r>
        <w:rPr>
          <w:rFonts w:ascii="Calibri" w:hAnsi="Calibri" w:eastAsia="Microsoft YaHei"/>
          <w:color w:val="5C6874"/>
          <w:sz w:val="24"/>
        </w:rPr>
        <w:t>AI Agent、LLM 应用工程、RAG、工具调用与工作流自动化决策报告</w:t>
      </w:r>
    </w:p>
    <w:tbl>
      <w:tblPr>
        <w:tblStyle w:val="TableGrid"/>
        <w:tblW w:type="dxa" w:w="9360"/>
        <w:jc w:val="center"/>
        <w:tblLook w:firstColumn="1" w:firstRow="1" w:lastColumn="0" w:lastRow="0" w:noHBand="0" w:noVBand="1" w:val="04A0"/>
        <w:tblInd w:w="120" w:type="dxa"/>
      </w:tblPr>
      <w:tblGrid>
        <w:gridCol w:w="2700"/>
        <w:gridCol w:w="6660"/>
      </w:tblGrid>
      <w:tr>
        <w:tc>
          <w:tcPr>
            <w:tcW w:type="dxa" w:w="2700"/>
            <w:shd w:fill="E8EEF5"/>
          </w:tcPr>
          <w:p>
            <w:r>
              <w:rPr>
                <w:rFonts w:ascii="Calibri" w:hAnsi="Calibri" w:eastAsia="Microsoft YaHei"/>
                <w:b/>
                <w:color w:val="202D3C"/>
              </w:rPr>
              <w:t>报告用途</w:t>
            </w:r>
          </w:p>
        </w:tc>
        <w:tc>
          <w:tcPr>
            <w:tcW w:type="dxa" w:w="6660"/>
          </w:tcPr>
          <w:p>
            <w:r>
              <w:rPr>
                <w:rFonts w:ascii="Calibri" w:hAnsi="Calibri" w:eastAsia="Microsoft YaHei"/>
                <w:color w:val="202D3C"/>
              </w:rPr>
              <w:t>用于比较该发展曲线是否值得投入 3-6 个月验证，而不是直接决定最终职业目标。</w:t>
            </w:r>
          </w:p>
        </w:tc>
      </w:tr>
      <w:tr>
        <w:tc>
          <w:tcPr>
            <w:tcW w:type="dxa" w:w="2700"/>
            <w:shd w:fill="E8EEF5"/>
          </w:tcPr>
          <w:p>
            <w:r>
              <w:rPr>
                <w:rFonts w:ascii="Calibri" w:hAnsi="Calibri" w:eastAsia="Microsoft YaHei"/>
                <w:b/>
                <w:color w:val="202D3C"/>
              </w:rPr>
              <w:t>个人基准</w:t>
            </w:r>
          </w:p>
        </w:tc>
        <w:tc>
          <w:tcPr>
            <w:tcW w:type="dxa" w:w="6660"/>
          </w:tcPr>
          <w:p>
            <w:r>
              <w:rPr>
                <w:rFonts w:ascii="Calibri" w:hAnsi="Calibri" w:eastAsia="Microsoft YaHei"/>
                <w:color w:val="202D3C"/>
              </w:rPr>
              <w:t>成都技术岗 20k RMB/月为满意线；公务员/事业编约 10k RMB/月可接受。</w:t>
            </w:r>
          </w:p>
        </w:tc>
      </w:tr>
      <w:tr>
        <w:tc>
          <w:tcPr>
            <w:tcW w:type="dxa" w:w="2700"/>
            <w:shd w:fill="E8EEF5"/>
          </w:tcPr>
          <w:p>
            <w:r>
              <w:rPr>
                <w:rFonts w:ascii="Calibri" w:hAnsi="Calibri" w:eastAsia="Microsoft YaHei"/>
                <w:b/>
                <w:color w:val="202D3C"/>
              </w:rPr>
              <w:t>精力假设</w:t>
            </w:r>
          </w:p>
        </w:tc>
        <w:tc>
          <w:tcPr>
            <w:tcW w:type="dxa" w:w="6660"/>
          </w:tcPr>
          <w:p>
            <w:r>
              <w:rPr>
                <w:rFonts w:ascii="Calibri" w:hAnsi="Calibri" w:eastAsia="Microsoft YaHei"/>
                <w:color w:val="202D3C"/>
              </w:rPr>
              <w:t>工作日每天约 2 小时，周末每天约 6 小时，每周约 22 小时可用于学习和项目。</w:t>
            </w:r>
          </w:p>
        </w:tc>
      </w:tr>
      <w:tr>
        <w:tc>
          <w:tcPr>
            <w:tcW w:type="dxa" w:w="2700"/>
            <w:shd w:fill="E8EEF5"/>
          </w:tcPr>
          <w:p>
            <w:r>
              <w:rPr>
                <w:rFonts w:ascii="Calibri" w:hAnsi="Calibri" w:eastAsia="Microsoft YaHei"/>
                <w:b/>
                <w:color w:val="202D3C"/>
              </w:rPr>
              <w:t>偏好约束</w:t>
            </w:r>
          </w:p>
        </w:tc>
        <w:tc>
          <w:tcPr>
            <w:tcW w:type="dxa" w:w="6660"/>
          </w:tcPr>
          <w:p>
            <w:r>
              <w:rPr>
                <w:rFonts w:ascii="Calibri" w:hAnsi="Calibri" w:eastAsia="Microsoft YaHei"/>
                <w:color w:val="202D3C"/>
              </w:rPr>
              <w:t>偏好机器人、三维、AI 等未来方向；不喜欢强销售；不接受长期结构性加班。</w:t>
            </w:r>
          </w:p>
        </w:tc>
      </w:tr>
      <w:tr>
        <w:tc>
          <w:tcPr>
            <w:tcW w:type="dxa" w:w="2700"/>
            <w:shd w:fill="E8EEF5"/>
          </w:tcPr>
          <w:p>
            <w:r>
              <w:rPr>
                <w:rFonts w:ascii="Calibri" w:hAnsi="Calibri" w:eastAsia="Microsoft YaHei"/>
                <w:b/>
                <w:color w:val="202D3C"/>
              </w:rPr>
              <w:t>日期</w:t>
            </w:r>
          </w:p>
        </w:tc>
        <w:tc>
          <w:tcPr>
            <w:tcW w:type="dxa" w:w="6660"/>
          </w:tcPr>
          <w:p>
            <w:r>
              <w:rPr>
                <w:rFonts w:ascii="Calibri" w:hAnsi="Calibri" w:eastAsia="Microsoft YaHei"/>
                <w:color w:val="202D3C"/>
              </w:rPr>
              <w:t>2026-05-22</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pPr>
              <w:spacing w:after="80"/>
            </w:pPr>
            <w:r>
              <w:rPr>
                <w:rFonts w:ascii="Calibri" w:hAnsi="Calibri" w:eastAsia="Microsoft YaHei"/>
                <w:b/>
                <w:color w:val="1F4D78"/>
              </w:rPr>
              <w:t>一句话判断</w:t>
            </w:r>
            <w:r>
              <w:rPr>
                <w:rFonts w:ascii="Calibri" w:hAnsi="Calibri" w:eastAsia="Microsoft YaHei"/>
                <w:color w:val="202D3C"/>
              </w:rPr>
              <w:t>：这是最值得新增为第六条的高上行路线。它比纯算法研究更适合你，也比传统程序员更贴近 AI 浪潮。但它竞争会迅速变卷，必须尽早形成“工程系统 + 场景理解 + 工具链落地”的差异化，而不是只会调用 API。</w:t>
            </w:r>
          </w:p>
        </w:tc>
      </w:tr>
    </w:tbl>
    <w:p/>
    <w:p>
      <w:pPr>
        <w:pStyle w:val="Heading1"/>
        <w:keepNext/>
        <w:spacing w:before="320" w:after="160"/>
      </w:pPr>
      <w:r>
        <w:rPr>
          <w:rFonts w:ascii="Calibri" w:hAnsi="Calibri" w:eastAsia="Microsoft YaHei"/>
          <w:b/>
          <w:color w:val="2E74B5"/>
        </w:rPr>
        <w:t>1. 路线定义</w:t>
      </w:r>
    </w:p>
    <w:p>
      <w:pPr>
        <w:pStyle w:val="ListBullet"/>
        <w:spacing w:after="100" w:line="280" w:lineRule="auto"/>
        <w:ind w:left="720" w:hanging="360"/>
      </w:pPr>
      <w:r>
        <w:rPr>
          <w:rFonts w:ascii="Calibri" w:hAnsi="Calibri" w:eastAsia="Microsoft YaHei"/>
          <w:b w:val="0"/>
        </w:rPr>
        <w:t>这条路包括 LLM 应用开发、Agent 工作流、工具调用、RAG、知识库、代码/文档/数据自动化、多 Agent 协作、评估体系、权限与安全、AI 原生产品工程。</w:t>
      </w:r>
    </w:p>
    <w:p>
      <w:pPr>
        <w:pStyle w:val="ListBullet"/>
        <w:spacing w:after="100" w:line="280" w:lineRule="auto"/>
        <w:ind w:left="720" w:hanging="360"/>
      </w:pPr>
      <w:r>
        <w:rPr>
          <w:rFonts w:ascii="Calibri" w:hAnsi="Calibri" w:eastAsia="Microsoft YaHei"/>
          <w:b w:val="0"/>
        </w:rPr>
        <w:t>它不等于简单套壳聊天机器人，也不等于只会 LangChain 教程。真正有价值的是让 Agent 连接真实工具、业务流程、代码仓库、文档、数据库、视频数据和用户目标。</w:t>
      </w:r>
    </w:p>
    <w:p>
      <w:pPr>
        <w:pStyle w:val="ListBullet"/>
        <w:spacing w:after="100" w:line="280" w:lineRule="auto"/>
        <w:ind w:left="720" w:hanging="360"/>
      </w:pPr>
      <w:r>
        <w:rPr>
          <w:rFonts w:ascii="Calibri" w:hAnsi="Calibri" w:eastAsia="Microsoft YaHei"/>
          <w:b w:val="0"/>
        </w:rPr>
        <w:t>你的特别切入点可以是“面向视频/视觉/C++工程的 Agent 开发”：例如自动读论文、分析视频日志、生成插件文档、辅助代码评审、调度视频处理流程。</w:t>
      </w:r>
    </w:p>
    <w:p>
      <w:pPr>
        <w:pStyle w:val="Heading1"/>
        <w:keepNext/>
        <w:spacing w:before="320" w:after="160"/>
      </w:pPr>
      <w:r>
        <w:rPr>
          <w:rFonts w:ascii="Calibri" w:hAnsi="Calibri" w:eastAsia="Microsoft YaHei"/>
          <w:b/>
          <w:color w:val="2E74B5"/>
        </w:rPr>
        <w:t>2. 与你的适配度</w:t>
      </w:r>
    </w:p>
    <w:p>
      <w:pPr>
        <w:spacing w:after="120" w:line="264" w:lineRule="auto"/>
      </w:pPr>
      <w:r>
        <w:rPr>
          <w:rFonts w:ascii="Calibri" w:hAnsi="Calibri" w:eastAsia="Microsoft YaHei"/>
          <w:b w:val="0"/>
        </w:rPr>
        <w:t>这条路非常适合你的好奇心和系统思维。Agent 开发不是单点算法，而是理解任务、工具、上下文、边界、评估和产品体验。</w:t>
      </w:r>
    </w:p>
    <w:p>
      <w:pPr>
        <w:spacing w:after="120" w:line="264" w:lineRule="auto"/>
      </w:pPr>
      <w:r>
        <w:rPr>
          <w:rFonts w:ascii="Calibri" w:hAnsi="Calibri" w:eastAsia="Microsoft YaHei"/>
          <w:b w:val="0"/>
        </w:rPr>
        <w:t>它允许你绕开一部分复杂数学，把重点放在工程、流程、结构化思考和快速实验上。你的 INTP 式探索欲在这里可能变成优势。</w:t>
      </w:r>
    </w:p>
    <w:p>
      <w:pPr>
        <w:spacing w:after="120" w:line="264" w:lineRule="auto"/>
      </w:pPr>
      <w:r>
        <w:rPr>
          <w:rFonts w:ascii="Calibri" w:hAnsi="Calibri" w:eastAsia="Microsoft YaHei"/>
          <w:b w:val="0"/>
        </w:rPr>
        <w:t>但它也有一个风险：变化太快，容易被新框架、新模型、新概念牵着走。如果没有真实场景和作品，很容易变成浅层追热点。</w:t>
      </w:r>
    </w:p>
    <w:p>
      <w:pPr>
        <w:pStyle w:val="Heading1"/>
        <w:keepNext/>
        <w:spacing w:before="320" w:after="160"/>
      </w:pPr>
      <w:r>
        <w:rPr>
          <w:rFonts w:ascii="Calibri" w:hAnsi="Calibri" w:eastAsia="Microsoft YaHei"/>
          <w:b/>
          <w:color w:val="2E74B5"/>
        </w:rPr>
        <w:t>3. AI 时代价值</w:t>
      </w:r>
    </w:p>
    <w:p>
      <w:pPr>
        <w:spacing w:after="120" w:line="264" w:lineRule="auto"/>
      </w:pPr>
      <w:r>
        <w:rPr>
          <w:rFonts w:ascii="Calibri" w:hAnsi="Calibri" w:eastAsia="Microsoft YaHei"/>
          <w:b w:val="0"/>
        </w:rPr>
        <w:t>GitHub Octoverse 2024 显示生成式 AI 项目和 AI agent 相关探索在快速增长，Python 与 Jupyter 的增长也说明 AI 工程正在吸引大量开发者。AI Agent 不是“远离程序员”，而是把程序员从写局部代码转向设计智能工作流、工具接口、评估和自动化系统。</w:t>
      </w:r>
    </w:p>
    <w:p>
      <w:pPr>
        <w:pStyle w:val="Heading1"/>
        <w:keepNext/>
        <w:spacing w:before="320" w:after="160"/>
      </w:pPr>
      <w:r>
        <w:rPr>
          <w:rFonts w:ascii="Calibri" w:hAnsi="Calibri" w:eastAsia="Microsoft YaHei"/>
          <w:b/>
          <w:color w:val="2E74B5"/>
        </w:rPr>
        <w:t>4. 成都可行性与收入生活匹配</w:t>
      </w:r>
    </w:p>
    <w:p>
      <w:pPr>
        <w:spacing w:after="120" w:line="264" w:lineRule="auto"/>
      </w:pPr>
      <w:r>
        <w:rPr>
          <w:rFonts w:ascii="Calibri" w:hAnsi="Calibri" w:eastAsia="Microsoft YaHei"/>
          <w:b w:val="0"/>
        </w:rPr>
        <w:t>成都的 Agent 岗位密度可能不如北京、上海、深圳、杭州，但成都有 AI、数字政府、文创、教育、机器人、智慧城市和企业数字化场景。Agent 能作为跨行业能力迁移，未来也可能通过远程、外包转产品、内部工具或创业小产品实现成都生活。</w:t>
      </w:r>
    </w:p>
    <w:p>
      <w:pPr>
        <w:spacing w:after="120" w:line="264" w:lineRule="auto"/>
      </w:pPr>
      <w:r>
        <w:rPr>
          <w:rFonts w:ascii="Calibri" w:hAnsi="Calibri" w:eastAsia="Microsoft YaHei"/>
          <w:b w:val="0"/>
        </w:rPr>
        <w:t>成都 20k 目标在 Agent 路线中有机会，但前提是你不能只做提示词或 API 调用。你需要证明自己能做后端工程、工具集成、RAG 质量治理、Agent 评估、部署、成本控制和真实业务闭环。若能结合 C++ 视频/视觉，差异化会更强。</w:t>
      </w:r>
    </w:p>
    <w:p>
      <w:pPr>
        <w:pStyle w:val="Heading1"/>
        <w:keepNext/>
        <w:spacing w:before="320" w:after="160"/>
      </w:pPr>
      <w:r>
        <w:rPr>
          <w:rFonts w:ascii="Calibri" w:hAnsi="Calibri" w:eastAsia="Microsoft YaHei"/>
          <w:b/>
          <w:color w:val="2E74B5"/>
        </w:rPr>
        <w:t>5. 学习成本与可执行性</w:t>
      </w:r>
    </w:p>
    <w:p>
      <w:pPr>
        <w:spacing w:after="120" w:line="264" w:lineRule="auto"/>
      </w:pPr>
      <w:r>
        <w:rPr>
          <w:rFonts w:ascii="Calibri" w:hAnsi="Calibri" w:eastAsia="Microsoft YaHei"/>
          <w:b w:val="0"/>
        </w:rPr>
        <w:t>每周 22 小时足够高强度推进。与 XR/机器人相比，Agent 路线见效更快：30 天可做原型，90 天可做可用工具，180 天可以形成作品集。关键是每个项目都要解决真实问题。</w:t>
      </w:r>
    </w:p>
    <w:p>
      <w:pPr>
        <w:pStyle w:val="Heading1"/>
        <w:keepNext/>
        <w:spacing w:before="320" w:after="160"/>
      </w:pPr>
      <w:r>
        <w:rPr>
          <w:rFonts w:ascii="Calibri" w:hAnsi="Calibri" w:eastAsia="Microsoft YaHei"/>
          <w:b/>
          <w:color w:val="2E74B5"/>
        </w:rPr>
        <w:t>6. 评分矩阵</w:t>
      </w:r>
    </w:p>
    <w:p>
      <w:pPr>
        <w:spacing w:after="120" w:line="264" w:lineRule="auto"/>
      </w:pPr>
      <w:r>
        <w:rPr>
          <w:rFonts w:ascii="Calibri" w:hAnsi="Calibri" w:eastAsia="Microsoft YaHei"/>
          <w:b w:val="0"/>
        </w:rPr>
        <w:t>评分为 1-5 分。高分不代表一定选择，低分也不代表彻底排除；它用于暴露这条路的真实代价。</w:t>
      </w:r>
    </w:p>
    <w:tbl>
      <w:tblPr>
        <w:tblStyle w:val="TableGrid"/>
        <w:tblW w:type="dxa" w:w="9360"/>
        <w:jc w:val="center"/>
        <w:tblLook w:firstColumn="1" w:firstRow="1" w:lastColumn="0" w:lastRow="0" w:noHBand="0" w:noVBand="1" w:val="04A0"/>
        <w:tblInd w:w="120" w:type="dxa"/>
      </w:tblPr>
      <w:tblGrid>
        <w:gridCol w:w="2100"/>
        <w:gridCol w:w="1500"/>
        <w:gridCol w:w="5760"/>
      </w:tblGrid>
      <w:tr>
        <w:tc>
          <w:tcPr>
            <w:tcW w:type="dxa" w:w="2100"/>
            <w:vAlign w:val="center"/>
            <w:shd w:fill="F2F4F7"/>
          </w:tcPr>
          <w:p>
            <w:r>
              <w:rPr>
                <w:rFonts w:ascii="Calibri" w:hAnsi="Calibri" w:eastAsia="Microsoft YaHei"/>
                <w:b/>
                <w:color w:val="202D3C"/>
              </w:rPr>
              <w:t>维度</w:t>
            </w:r>
          </w:p>
        </w:tc>
        <w:tc>
          <w:tcPr>
            <w:tcW w:type="dxa" w:w="1500"/>
            <w:vAlign w:val="center"/>
            <w:shd w:fill="F2F4F7"/>
          </w:tcPr>
          <w:p>
            <w:r>
              <w:rPr>
                <w:rFonts w:ascii="Calibri" w:hAnsi="Calibri" w:eastAsia="Microsoft YaHei"/>
                <w:b/>
                <w:color w:val="202D3C"/>
              </w:rPr>
              <w:t>评分</w:t>
            </w:r>
          </w:p>
        </w:tc>
        <w:tc>
          <w:tcPr>
            <w:tcW w:type="dxa" w:w="5760"/>
            <w:vAlign w:val="center"/>
            <w:shd w:fill="F2F4F7"/>
          </w:tcPr>
          <w:p>
            <w:r>
              <w:rPr>
                <w:rFonts w:ascii="Calibri" w:hAnsi="Calibri" w:eastAsia="Microsoft YaHei"/>
                <w:b/>
                <w:color w:val="202D3C"/>
              </w:rPr>
              <w:t>解释</w:t>
            </w:r>
          </w:p>
        </w:tc>
      </w:tr>
      <w:tr>
        <w:tc>
          <w:tcPr>
            <w:tcW w:type="dxa" w:w="2100"/>
          </w:tcPr>
          <w:p>
            <w:r>
              <w:rPr>
                <w:rFonts w:ascii="Calibri" w:hAnsi="Calibri" w:eastAsia="Microsoft YaHei"/>
                <w:b/>
                <w:color w:val="202D3C"/>
              </w:rPr>
              <w:t>兴趣匹配</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未来感强、反馈快、适合探索和系统组合。</w:t>
            </w:r>
          </w:p>
        </w:tc>
      </w:tr>
      <w:tr>
        <w:tc>
          <w:tcPr>
            <w:tcW w:type="dxa" w:w="2100"/>
          </w:tcPr>
          <w:p>
            <w:r>
              <w:rPr>
                <w:rFonts w:ascii="Calibri" w:hAnsi="Calibri" w:eastAsia="Microsoft YaHei"/>
                <w:b/>
                <w:color w:val="202D3C"/>
              </w:rPr>
              <w:t>学习成本</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入门成本低于 XR/机器人，但深入评估、架构和产品化仍有门槛。</w:t>
            </w:r>
          </w:p>
        </w:tc>
      </w:tr>
      <w:tr>
        <w:tc>
          <w:tcPr>
            <w:tcW w:type="dxa" w:w="2100"/>
          </w:tcPr>
          <w:p>
            <w:r>
              <w:rPr>
                <w:rFonts w:ascii="Calibri" w:hAnsi="Calibri" w:eastAsia="Microsoft YaHei"/>
                <w:b/>
                <w:color w:val="202D3C"/>
              </w:rPr>
              <w:t>成都可行性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本地岗位需验证，但远程和跨行业迁移性较好。</w:t>
            </w:r>
          </w:p>
        </w:tc>
      </w:tr>
      <w:tr>
        <w:tc>
          <w:tcPr>
            <w:tcW w:type="dxa" w:w="2100"/>
          </w:tcPr>
          <w:p>
            <w:r>
              <w:rPr>
                <w:rFonts w:ascii="Calibri" w:hAnsi="Calibri" w:eastAsia="Microsoft YaHei"/>
                <w:b/>
                <w:color w:val="202D3C"/>
              </w:rPr>
              <w:t>薪资上限</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AI 原生工程有上行空间，差异化越强上限越高。</w:t>
            </w:r>
          </w:p>
        </w:tc>
      </w:tr>
      <w:tr>
        <w:tc>
          <w:tcPr>
            <w:tcW w:type="dxa" w:w="2100"/>
          </w:tcPr>
          <w:p>
            <w:r>
              <w:rPr>
                <w:rFonts w:ascii="Calibri" w:hAnsi="Calibri" w:eastAsia="Microsoft YaHei"/>
                <w:b/>
                <w:color w:val="202D3C"/>
              </w:rPr>
              <w:t>稳定性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技术变化快，岗位定义会频繁调整。</w:t>
            </w:r>
          </w:p>
        </w:tc>
      </w:tr>
      <w:tr>
        <w:tc>
          <w:tcPr>
            <w:tcW w:type="dxa" w:w="2100"/>
          </w:tcPr>
          <w:p>
            <w:r>
              <w:rPr>
                <w:rFonts w:ascii="Calibri" w:hAnsi="Calibri" w:eastAsia="Microsoft YaHei"/>
                <w:b/>
                <w:color w:val="202D3C"/>
              </w:rPr>
              <w:t>AI 抗冲击</w:t>
            </w:r>
          </w:p>
        </w:tc>
        <w:tc>
          <w:tcPr>
            <w:tcW w:type="dxa" w:w="1500"/>
          </w:tcPr>
          <w:p>
            <w:pPr>
              <w:jc w:val="center"/>
            </w:pPr>
            <w:r>
              <w:rPr>
                <w:rFonts w:ascii="Calibri" w:hAnsi="Calibri" w:eastAsia="Microsoft YaHei"/>
                <w:b w:val="0"/>
                <w:color w:val="202D3C"/>
              </w:rPr>
              <w:t>5/5</w:t>
            </w:r>
          </w:p>
        </w:tc>
        <w:tc>
          <w:tcPr>
            <w:tcW w:type="dxa" w:w="5760"/>
          </w:tcPr>
          <w:p>
            <w:r>
              <w:rPr>
                <w:rFonts w:ascii="Calibri" w:hAnsi="Calibri" w:eastAsia="Microsoft YaHei"/>
                <w:b w:val="0"/>
                <w:color w:val="202D3C"/>
              </w:rPr>
              <w:t>直接站在 AI 工具化和自动化建设一侧。</w:t>
            </w:r>
          </w:p>
        </w:tc>
      </w:tr>
      <w:tr>
        <w:tc>
          <w:tcPr>
            <w:tcW w:type="dxa" w:w="2100"/>
          </w:tcPr>
          <w:p>
            <w:r>
              <w:rPr>
                <w:rFonts w:ascii="Calibri" w:hAnsi="Calibri" w:eastAsia="Microsoft YaHei"/>
                <w:b/>
                <w:color w:val="202D3C"/>
              </w:rPr>
              <w:t>转型风险</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需要从 C++ 转向 Python/TypeScript/后端/产品工程，但作品验证快。</w:t>
            </w:r>
          </w:p>
        </w:tc>
      </w:tr>
      <w:tr>
        <w:tc>
          <w:tcPr>
            <w:tcW w:type="dxa" w:w="2100"/>
          </w:tcPr>
          <w:p>
            <w:r>
              <w:rPr>
                <w:rFonts w:ascii="Calibri" w:hAnsi="Calibri" w:eastAsia="Microsoft YaHei"/>
                <w:b/>
                <w:color w:val="202D3C"/>
              </w:rPr>
              <w:t>个人精力匹配</w:t>
            </w:r>
          </w:p>
        </w:tc>
        <w:tc>
          <w:tcPr>
            <w:tcW w:type="dxa" w:w="1500"/>
          </w:tcPr>
          <w:p>
            <w:pPr>
              <w:jc w:val="center"/>
            </w:pPr>
            <w:r>
              <w:rPr>
                <w:rFonts w:ascii="Calibri" w:hAnsi="Calibri" w:eastAsia="Microsoft YaHei"/>
                <w:b w:val="0"/>
                <w:color w:val="202D3C"/>
              </w:rPr>
              <w:t>5/5</w:t>
            </w:r>
          </w:p>
        </w:tc>
        <w:tc>
          <w:tcPr>
            <w:tcW w:type="dxa" w:w="5760"/>
          </w:tcPr>
          <w:p>
            <w:r>
              <w:rPr>
                <w:rFonts w:ascii="Calibri" w:hAnsi="Calibri" w:eastAsia="Microsoft YaHei"/>
                <w:b w:val="0"/>
                <w:color w:val="202D3C"/>
              </w:rPr>
              <w:t>适合短周期实验和持续新鲜感。</w:t>
            </w:r>
          </w:p>
        </w:tc>
      </w:tr>
    </w:tbl>
    <w:p/>
    <w:p>
      <w:pPr>
        <w:pStyle w:val="Heading1"/>
        <w:keepNext/>
        <w:spacing w:before="320" w:after="160"/>
      </w:pPr>
      <w:r>
        <w:rPr>
          <w:rFonts w:ascii="Calibri" w:hAnsi="Calibri" w:eastAsia="Microsoft YaHei"/>
          <w:b/>
          <w:color w:val="2E74B5"/>
        </w:rPr>
        <w:t>7. 1 年 / 3 年 / 5 年发展曲线</w:t>
      </w:r>
    </w:p>
    <w:tbl>
      <w:tblPr>
        <w:tblStyle w:val="TableGrid"/>
        <w:tblW w:type="dxa" w:w="9360"/>
        <w:jc w:val="center"/>
        <w:tblLook w:firstColumn="1" w:firstRow="1" w:lastColumn="0" w:lastRow="0" w:noHBand="0" w:noVBand="1" w:val="04A0"/>
        <w:tblInd w:w="120" w:type="dxa"/>
      </w:tblPr>
      <w:tblGrid>
        <w:gridCol w:w="1600"/>
        <w:gridCol w:w="3940"/>
        <w:gridCol w:w="3820"/>
      </w:tblGrid>
      <w:tr>
        <w:tc>
          <w:tcPr>
            <w:tcW w:type="dxa" w:w="1600"/>
            <w:vAlign w:val="center"/>
            <w:shd w:fill="F2F4F7"/>
          </w:tcPr>
          <w:p>
            <w:r>
              <w:rPr>
                <w:rFonts w:ascii="Calibri" w:hAnsi="Calibri" w:eastAsia="Microsoft YaHei"/>
                <w:b/>
                <w:color w:val="202D3C"/>
              </w:rPr>
              <w:t>时间</w:t>
            </w:r>
          </w:p>
        </w:tc>
        <w:tc>
          <w:tcPr>
            <w:tcW w:type="dxa" w:w="3940"/>
            <w:vAlign w:val="center"/>
            <w:shd w:fill="F2F4F7"/>
          </w:tcPr>
          <w:p>
            <w:r>
              <w:rPr>
                <w:rFonts w:ascii="Calibri" w:hAnsi="Calibri" w:eastAsia="Microsoft YaHei"/>
                <w:b/>
                <w:color w:val="202D3C"/>
              </w:rPr>
              <w:t>合理目标</w:t>
            </w:r>
          </w:p>
        </w:tc>
        <w:tc>
          <w:tcPr>
            <w:tcW w:type="dxa" w:w="3820"/>
            <w:vAlign w:val="center"/>
            <w:shd w:fill="F2F4F7"/>
          </w:tcPr>
          <w:p>
            <w:r>
              <w:rPr>
                <w:rFonts w:ascii="Calibri" w:hAnsi="Calibri" w:eastAsia="Microsoft YaHei"/>
                <w:b/>
                <w:color w:val="202D3C"/>
              </w:rPr>
              <w:t>判断重点</w:t>
            </w:r>
          </w:p>
        </w:tc>
      </w:tr>
      <w:tr>
        <w:tc>
          <w:tcPr>
            <w:tcW w:type="dxa" w:w="1600"/>
          </w:tcPr>
          <w:p>
            <w:r>
              <w:rPr>
                <w:rFonts w:ascii="Calibri" w:hAnsi="Calibri" w:eastAsia="Microsoft YaHei"/>
                <w:b/>
                <w:color w:val="202D3C"/>
              </w:rPr>
              <w:t>1 年</w:t>
            </w:r>
          </w:p>
        </w:tc>
        <w:tc>
          <w:tcPr>
            <w:tcW w:type="dxa" w:w="3940"/>
          </w:tcPr>
          <w:p>
            <w:r>
              <w:rPr>
                <w:rFonts w:ascii="Calibri" w:hAnsi="Calibri" w:eastAsia="Microsoft YaHei"/>
                <w:b w:val="0"/>
                <w:color w:val="202D3C"/>
              </w:rPr>
              <w:t>掌握 Python/TypeScript 后端、RAG、工具调用、Agent 编排、评估和部署，完成 3 个真实工具。</w:t>
            </w:r>
          </w:p>
        </w:tc>
        <w:tc>
          <w:tcPr>
            <w:tcW w:type="dxa" w:w="3820"/>
          </w:tcPr>
          <w:p>
            <w:r>
              <w:rPr>
                <w:rFonts w:ascii="Calibri" w:hAnsi="Calibri" w:eastAsia="Microsoft YaHei"/>
                <w:b w:val="0"/>
                <w:color w:val="202D3C"/>
              </w:rPr>
              <w:t>是否能从玩模型转为解决真实问题。</w:t>
            </w:r>
          </w:p>
        </w:tc>
      </w:tr>
      <w:tr>
        <w:tc>
          <w:tcPr>
            <w:tcW w:type="dxa" w:w="1600"/>
          </w:tcPr>
          <w:p>
            <w:r>
              <w:rPr>
                <w:rFonts w:ascii="Calibri" w:hAnsi="Calibri" w:eastAsia="Microsoft YaHei"/>
                <w:b/>
                <w:color w:val="202D3C"/>
              </w:rPr>
              <w:t>3 年</w:t>
            </w:r>
          </w:p>
        </w:tc>
        <w:tc>
          <w:tcPr>
            <w:tcW w:type="dxa" w:w="3940"/>
          </w:tcPr>
          <w:p>
            <w:r>
              <w:rPr>
                <w:rFonts w:ascii="Calibri" w:hAnsi="Calibri" w:eastAsia="Microsoft YaHei"/>
                <w:b w:val="0"/>
                <w:color w:val="202D3C"/>
              </w:rPr>
              <w:t>成为 AI 应用/Agent 工程师，能独立负责企业内部工具、知识库、自动化流程或 AI 产品模块。</w:t>
            </w:r>
          </w:p>
        </w:tc>
        <w:tc>
          <w:tcPr>
            <w:tcW w:type="dxa" w:w="3820"/>
          </w:tcPr>
          <w:p>
            <w:r>
              <w:rPr>
                <w:rFonts w:ascii="Calibri" w:hAnsi="Calibri" w:eastAsia="Microsoft YaHei"/>
                <w:b w:val="0"/>
                <w:color w:val="202D3C"/>
              </w:rPr>
              <w:t>是否形成行业场景差异化。</w:t>
            </w:r>
          </w:p>
        </w:tc>
      </w:tr>
      <w:tr>
        <w:tc>
          <w:tcPr>
            <w:tcW w:type="dxa" w:w="1600"/>
          </w:tcPr>
          <w:p>
            <w:r>
              <w:rPr>
                <w:rFonts w:ascii="Calibri" w:hAnsi="Calibri" w:eastAsia="Microsoft YaHei"/>
                <w:b/>
                <w:color w:val="202D3C"/>
              </w:rPr>
              <w:t>5 年</w:t>
            </w:r>
          </w:p>
        </w:tc>
        <w:tc>
          <w:tcPr>
            <w:tcW w:type="dxa" w:w="3940"/>
          </w:tcPr>
          <w:p>
            <w:r>
              <w:rPr>
                <w:rFonts w:ascii="Calibri" w:hAnsi="Calibri" w:eastAsia="Microsoft YaHei"/>
                <w:b w:val="0"/>
                <w:color w:val="202D3C"/>
              </w:rPr>
              <w:t>向 AI 产品技术负责人、AI 平台工程师、Agent 系统架构或独立工具产品方向发展。</w:t>
            </w:r>
          </w:p>
        </w:tc>
        <w:tc>
          <w:tcPr>
            <w:tcW w:type="dxa" w:w="3820"/>
          </w:tcPr>
          <w:p>
            <w:r>
              <w:rPr>
                <w:rFonts w:ascii="Calibri" w:hAnsi="Calibri" w:eastAsia="Microsoft YaHei"/>
                <w:b w:val="0"/>
                <w:color w:val="202D3C"/>
              </w:rPr>
              <w:t>是否具备产品判断和工程稳定性能力。</w:t>
            </w:r>
          </w:p>
        </w:tc>
      </w:tr>
    </w:tbl>
    <w:p/>
    <w:p>
      <w:pPr>
        <w:pStyle w:val="Heading1"/>
        <w:keepNext/>
        <w:spacing w:before="320" w:after="160"/>
      </w:pPr>
      <w:r>
        <w:rPr>
          <w:rFonts w:ascii="Calibri" w:hAnsi="Calibri" w:eastAsia="Microsoft YaHei"/>
          <w:b/>
          <w:color w:val="2E74B5"/>
        </w:rPr>
        <w:t>8. 风险和陷阱</w:t>
      </w:r>
    </w:p>
    <w:p>
      <w:pPr>
        <w:pStyle w:val="ListBullet"/>
        <w:spacing w:after="100" w:line="280" w:lineRule="auto"/>
        <w:ind w:left="720" w:hanging="360"/>
      </w:pPr>
      <w:r>
        <w:rPr>
          <w:rFonts w:ascii="Calibri" w:hAnsi="Calibri" w:eastAsia="Microsoft YaHei"/>
          <w:b w:val="0"/>
        </w:rPr>
        <w:t>赛道拥挤，很多人都会写 Demo；没有业务场景就容易同质化。</w:t>
      </w:r>
    </w:p>
    <w:p>
      <w:pPr>
        <w:pStyle w:val="ListBullet"/>
        <w:spacing w:after="100" w:line="280" w:lineRule="auto"/>
        <w:ind w:left="720" w:hanging="360"/>
      </w:pPr>
      <w:r>
        <w:rPr>
          <w:rFonts w:ascii="Calibri" w:hAnsi="Calibri" w:eastAsia="Microsoft YaHei"/>
          <w:b w:val="0"/>
        </w:rPr>
        <w:t>框架变化快，追工具名词会消耗精力。</w:t>
      </w:r>
    </w:p>
    <w:p>
      <w:pPr>
        <w:pStyle w:val="ListBullet"/>
        <w:spacing w:after="100" w:line="280" w:lineRule="auto"/>
        <w:ind w:left="720" w:hanging="360"/>
      </w:pPr>
      <w:r>
        <w:rPr>
          <w:rFonts w:ascii="Calibri" w:hAnsi="Calibri" w:eastAsia="Microsoft YaHei"/>
          <w:b w:val="0"/>
        </w:rPr>
        <w:t>如果只做前端聊天界面，薪资和壁垒都有限。</w:t>
      </w:r>
    </w:p>
    <w:p>
      <w:pPr>
        <w:pStyle w:val="ListBullet"/>
        <w:spacing w:after="100" w:line="280" w:lineRule="auto"/>
        <w:ind w:left="720" w:hanging="360"/>
      </w:pPr>
      <w:r>
        <w:rPr>
          <w:rFonts w:ascii="Calibri" w:hAnsi="Calibri" w:eastAsia="Microsoft YaHei"/>
          <w:b w:val="0"/>
        </w:rPr>
        <w:t>需要补 Web 后端、部署、数据、权限、安全和评估，这些不比写算法轻松。</w:t>
      </w:r>
    </w:p>
    <w:p>
      <w:pPr>
        <w:pStyle w:val="Heading1"/>
        <w:keepNext/>
        <w:spacing w:before="320" w:after="160"/>
      </w:pPr>
      <w:r>
        <w:rPr>
          <w:rFonts w:ascii="Calibri" w:hAnsi="Calibri" w:eastAsia="Microsoft YaHei"/>
          <w:b/>
          <w:color w:val="2E74B5"/>
        </w:rPr>
        <w:t>9. 30 / 90 / 180 天验证计划</w:t>
      </w:r>
    </w:p>
    <w:tbl>
      <w:tblPr>
        <w:tblStyle w:val="TableGrid"/>
        <w:tblW w:type="dxa" w:w="9360"/>
        <w:jc w:val="center"/>
        <w:tblLook w:firstColumn="1" w:firstRow="1" w:lastColumn="0" w:lastRow="0" w:noHBand="0" w:noVBand="1" w:val="04A0"/>
        <w:tblInd w:w="120" w:type="dxa"/>
      </w:tblPr>
      <w:tblGrid>
        <w:gridCol w:w="1600"/>
        <w:gridCol w:w="3920"/>
        <w:gridCol w:w="3840"/>
      </w:tblGrid>
      <w:tr>
        <w:tc>
          <w:tcPr>
            <w:tcW w:type="dxa" w:w="1600"/>
            <w:vAlign w:val="center"/>
            <w:shd w:fill="F2F4F7"/>
          </w:tcPr>
          <w:p>
            <w:r>
              <w:rPr>
                <w:rFonts w:ascii="Calibri" w:hAnsi="Calibri" w:eastAsia="Microsoft YaHei"/>
                <w:b/>
                <w:color w:val="202D3C"/>
              </w:rPr>
              <w:t>阶段</w:t>
            </w:r>
          </w:p>
        </w:tc>
        <w:tc>
          <w:tcPr>
            <w:tcW w:type="dxa" w:w="3920"/>
            <w:vAlign w:val="center"/>
            <w:shd w:fill="F2F4F7"/>
          </w:tcPr>
          <w:p>
            <w:r>
              <w:rPr>
                <w:rFonts w:ascii="Calibri" w:hAnsi="Calibri" w:eastAsia="Microsoft YaHei"/>
                <w:b/>
                <w:color w:val="202D3C"/>
              </w:rPr>
              <w:t>验证动作</w:t>
            </w:r>
          </w:p>
        </w:tc>
        <w:tc>
          <w:tcPr>
            <w:tcW w:type="dxa" w:w="3840"/>
            <w:vAlign w:val="center"/>
            <w:shd w:fill="F2F4F7"/>
          </w:tcPr>
          <w:p>
            <w:r>
              <w:rPr>
                <w:rFonts w:ascii="Calibri" w:hAnsi="Calibri" w:eastAsia="Microsoft YaHei"/>
                <w:b/>
                <w:color w:val="202D3C"/>
              </w:rPr>
              <w:t>通过信号</w:t>
            </w:r>
          </w:p>
        </w:tc>
      </w:tr>
      <w:tr>
        <w:tc>
          <w:tcPr>
            <w:tcW w:type="dxa" w:w="1600"/>
          </w:tcPr>
          <w:p>
            <w:r>
              <w:rPr>
                <w:rFonts w:ascii="Calibri" w:hAnsi="Calibri" w:eastAsia="Microsoft YaHei"/>
                <w:b/>
                <w:color w:val="202D3C"/>
              </w:rPr>
              <w:t>30 天</w:t>
            </w:r>
          </w:p>
        </w:tc>
        <w:tc>
          <w:tcPr>
            <w:tcW w:type="dxa" w:w="3920"/>
          </w:tcPr>
          <w:p>
            <w:r>
              <w:rPr>
                <w:rFonts w:ascii="Calibri" w:hAnsi="Calibri" w:eastAsia="Microsoft YaHei"/>
                <w:b w:val="0"/>
                <w:color w:val="202D3C"/>
              </w:rPr>
              <w:t>做一个个人规划/论文阅读 Agent：能读取 Markdown、总结论文、生成行动清单。</w:t>
            </w:r>
          </w:p>
        </w:tc>
        <w:tc>
          <w:tcPr>
            <w:tcW w:type="dxa" w:w="3840"/>
          </w:tcPr>
          <w:p>
            <w:r>
              <w:rPr>
                <w:rFonts w:ascii="Calibri" w:hAnsi="Calibri" w:eastAsia="Microsoft YaHei"/>
                <w:b w:val="0"/>
                <w:color w:val="202D3C"/>
              </w:rPr>
              <w:t>你喜欢设计工具流程，而不是只和模型聊天。</w:t>
            </w:r>
          </w:p>
        </w:tc>
      </w:tr>
      <w:tr>
        <w:tc>
          <w:tcPr>
            <w:tcW w:type="dxa" w:w="1600"/>
          </w:tcPr>
          <w:p>
            <w:r>
              <w:rPr>
                <w:rFonts w:ascii="Calibri" w:hAnsi="Calibri" w:eastAsia="Microsoft YaHei"/>
                <w:b/>
                <w:color w:val="202D3C"/>
              </w:rPr>
              <w:t>90 天</w:t>
            </w:r>
          </w:p>
        </w:tc>
        <w:tc>
          <w:tcPr>
            <w:tcW w:type="dxa" w:w="3920"/>
          </w:tcPr>
          <w:p>
            <w:r>
              <w:rPr>
                <w:rFonts w:ascii="Calibri" w:hAnsi="Calibri" w:eastAsia="Microsoft YaHei"/>
                <w:b w:val="0"/>
                <w:color w:val="202D3C"/>
              </w:rPr>
              <w:t>做一个 C++/视频项目 Agent：读取代码、日志或文档，输出架构摘要、问题清单和测试建议。</w:t>
            </w:r>
          </w:p>
        </w:tc>
        <w:tc>
          <w:tcPr>
            <w:tcW w:type="dxa" w:w="3840"/>
          </w:tcPr>
          <w:p>
            <w:r>
              <w:rPr>
                <w:rFonts w:ascii="Calibri" w:hAnsi="Calibri" w:eastAsia="Microsoft YaHei"/>
                <w:b w:val="0"/>
                <w:color w:val="202D3C"/>
              </w:rPr>
              <w:t>你能把旧经验转化为 AI 工具差异化。</w:t>
            </w:r>
          </w:p>
        </w:tc>
      </w:tr>
      <w:tr>
        <w:tc>
          <w:tcPr>
            <w:tcW w:type="dxa" w:w="1600"/>
          </w:tcPr>
          <w:p>
            <w:r>
              <w:rPr>
                <w:rFonts w:ascii="Calibri" w:hAnsi="Calibri" w:eastAsia="Microsoft YaHei"/>
                <w:b/>
                <w:color w:val="202D3C"/>
              </w:rPr>
              <w:t>180 天</w:t>
            </w:r>
          </w:p>
        </w:tc>
        <w:tc>
          <w:tcPr>
            <w:tcW w:type="dxa" w:w="3920"/>
          </w:tcPr>
          <w:p>
            <w:r>
              <w:rPr>
                <w:rFonts w:ascii="Calibri" w:hAnsi="Calibri" w:eastAsia="Microsoft YaHei"/>
                <w:b w:val="0"/>
                <w:color w:val="202D3C"/>
              </w:rPr>
              <w:t>完成 2-3 个可展示 Agent 项目，调研成都/远程 AI 应用岗位，准备转型简历。</w:t>
            </w:r>
          </w:p>
        </w:tc>
        <w:tc>
          <w:tcPr>
            <w:tcW w:type="dxa" w:w="3840"/>
          </w:tcPr>
          <w:p>
            <w:r>
              <w:rPr>
                <w:rFonts w:ascii="Calibri" w:hAnsi="Calibri" w:eastAsia="Microsoft YaHei"/>
                <w:b w:val="0"/>
                <w:color w:val="202D3C"/>
              </w:rPr>
              <w:t>Agent 路线能支撑 20k 成都目标或远程机会。</w:t>
            </w:r>
          </w:p>
        </w:tc>
      </w:tr>
    </w:tbl>
    <w:p/>
    <w:p>
      <w:pPr>
        <w:pStyle w:val="Heading1"/>
        <w:keepNext/>
        <w:spacing w:before="320" w:after="160"/>
      </w:pPr>
      <w:r>
        <w:rPr>
          <w:rFonts w:ascii="Calibri" w:hAnsi="Calibri" w:eastAsia="Microsoft YaHei"/>
          <w:b/>
          <w:color w:val="2E74B5"/>
        </w:rPr>
        <w:t>10. 决策信号</w:t>
      </w:r>
    </w:p>
    <w:p>
      <w:pPr>
        <w:pStyle w:val="ListBullet"/>
        <w:spacing w:after="100" w:line="280" w:lineRule="auto"/>
        <w:ind w:left="720" w:hanging="360"/>
      </w:pPr>
      <w:r>
        <w:rPr>
          <w:rFonts w:ascii="Calibri" w:hAnsi="Calibri" w:eastAsia="Microsoft YaHei"/>
          <w:b w:val="0"/>
        </w:rPr>
        <w:t>增强信号：你能快速做出工具，并持续改进评估和可用性。</w:t>
      </w:r>
    </w:p>
    <w:p>
      <w:pPr>
        <w:pStyle w:val="ListBullet"/>
        <w:spacing w:after="100" w:line="280" w:lineRule="auto"/>
        <w:ind w:left="720" w:hanging="360"/>
      </w:pPr>
      <w:r>
        <w:rPr>
          <w:rFonts w:ascii="Calibri" w:hAnsi="Calibri" w:eastAsia="Microsoft YaHei"/>
          <w:b w:val="0"/>
        </w:rPr>
        <w:t>削弱信号：你只喜欢追模型新闻，不愿处理工程细节、接口和部署。</w:t>
      </w:r>
    </w:p>
    <w:p>
      <w:pPr>
        <w:pStyle w:val="ListBullet"/>
        <w:spacing w:after="100" w:line="280" w:lineRule="auto"/>
        <w:ind w:left="720" w:hanging="360"/>
      </w:pPr>
      <w:r>
        <w:rPr>
          <w:rFonts w:ascii="Calibri" w:hAnsi="Calibri" w:eastAsia="Microsoft YaHei"/>
          <w:b w:val="0"/>
        </w:rPr>
        <w:t>策略建议：这是最适合作为新增重点探索的路线，可与 C++ 视频、论文分析、个人知识库结合起来。</w:t>
      </w:r>
    </w:p>
    <w:p>
      <w:pPr>
        <w:pStyle w:val="Heading1"/>
        <w:keepNext/>
        <w:spacing w:before="320" w:after="160"/>
      </w:pPr>
      <w:r>
        <w:rPr>
          <w:rFonts w:ascii="Calibri" w:hAnsi="Calibri" w:eastAsia="Microsoft YaHei"/>
          <w:b/>
          <w:color w:val="2E74B5"/>
        </w:rPr>
        <w:t>资料依据</w:t>
      </w:r>
    </w:p>
    <w:p>
      <w:pPr>
        <w:pStyle w:val="ListBullet"/>
        <w:spacing w:after="100" w:line="280" w:lineRule="auto"/>
        <w:ind w:left="720" w:hanging="360"/>
      </w:pPr>
      <w:r>
        <w:rPr>
          <w:rFonts w:ascii="Calibri" w:hAnsi="Calibri" w:eastAsia="Microsoft YaHei"/>
          <w:b w:val="0"/>
        </w:rPr>
        <w:t>WEF《The Future of Jobs Report 2025》：技术变化、AI、技能重塑会持续影响 2025-2030 年劳动力市场。https://www.weforum.org/publications/the-future-of-jobs-report-2025/</w:t>
      </w:r>
    </w:p>
    <w:p>
      <w:pPr>
        <w:pStyle w:val="ListBullet"/>
        <w:spacing w:after="100" w:line="280" w:lineRule="auto"/>
        <w:ind w:left="720" w:hanging="360"/>
      </w:pPr>
      <w:r>
        <w:rPr>
          <w:rFonts w:ascii="Calibri" w:hAnsi="Calibri" w:eastAsia="Microsoft YaHei"/>
          <w:b w:val="0"/>
        </w:rPr>
        <w:t>BLS Occupational Outlook Handbook：软件开发、质量保障与测试岗位 2024-2034 年预计增长 15%，但传统 Computer Programmer 岗位预计下降 6%，重复编码任务受自动化影响更明显。https://www.bls.gov/ooh/computer-and-information-technology/software-developers.htm</w:t>
      </w:r>
    </w:p>
    <w:p>
      <w:pPr>
        <w:pStyle w:val="ListBullet"/>
        <w:spacing w:after="100" w:line="280" w:lineRule="auto"/>
        <w:ind w:left="720" w:hanging="360"/>
      </w:pPr>
      <w:r>
        <w:rPr>
          <w:rFonts w:ascii="Calibri" w:hAnsi="Calibri" w:eastAsia="Microsoft YaHei"/>
          <w:b w:val="0"/>
        </w:rPr>
        <w:t>GitHub Octoverse 2024：生成式 AI 项目、Python、Jupyter Notebook、AI agent 和小模型生态快速增长，说明 AI 原生开发正在变成软件工程的一部分。https://github.blog/news-insights/octoverse/octoverse-2024/</w:t>
      </w:r>
    </w:p>
    <w:p>
      <w:pPr>
        <w:pStyle w:val="ListBullet"/>
        <w:spacing w:after="100" w:line="280" w:lineRule="auto"/>
        <w:ind w:left="720" w:hanging="360"/>
      </w:pPr>
      <w:r>
        <w:rPr>
          <w:rFonts w:ascii="Calibri" w:hAnsi="Calibri" w:eastAsia="Microsoft YaHei"/>
          <w:b w:val="0"/>
        </w:rPr>
        <w:t>四川省人民政府网站：成都元宇宙行动方案提出 2025 年相关产业规模目标 1500 亿元；成都具身智能、机器人、AI 实景验证和数字文创场景正在扩展。https://www.sc.gov.cn/10462/10464/10465/10595/2023/1/4/fdcc2f41865a4202a332d2903b500098.shtml</w:t>
      </w:r>
    </w:p>
    <w:p>
      <w:pPr>
        <w:pStyle w:val="ListBullet"/>
        <w:spacing w:after="100" w:line="280" w:lineRule="auto"/>
        <w:ind w:left="720" w:hanging="360"/>
      </w:pPr>
      <w:r>
        <w:rPr>
          <w:rFonts w:ascii="Calibri" w:hAnsi="Calibri" w:eastAsia="Microsoft YaHei"/>
          <w:b w:val="0"/>
        </w:rPr>
        <w:t>教育部等五部门《关于进一步做好非全日制研究生就业工作的通知》：全日制和非全日制研究生学历学位证书具有同等法律地位和相同效力，但具体报考仍需以岗位公告为准。https://www.moe.gov.cn/srcsite/A22/s7065/202002/t20200214_421068.html</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E8EEF5"/>
          </w:tcPr>
          <w:p>
            <w:pPr>
              <w:spacing w:after="80"/>
            </w:pPr>
            <w:r>
              <w:rPr>
                <w:rFonts w:ascii="Calibri" w:hAnsi="Calibri" w:eastAsia="Microsoft YaHei"/>
                <w:b/>
                <w:color w:val="1F4D78"/>
              </w:rPr>
              <w:t>使用建议</w:t>
            </w:r>
            <w:r>
              <w:rPr>
                <w:rFonts w:ascii="Calibri" w:hAnsi="Calibri" w:eastAsia="Microsoft YaHei"/>
                <w:color w:val="202D3C"/>
              </w:rPr>
              <w:t>：先把这份报告当作路线地图，不要把它当成结论。下一步应选择 1-2 条最有兴趣的路径做 30 天验证，用真实产出和情绪反馈修正判断。</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C6874"/>
        <w:sz w:val="18"/>
      </w:rPr>
      <w:t>Personal Planning Decision Report | 2026-05-22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C6874"/>
        <w:sz w:val="18"/>
      </w:rPr>
      <w:t>Agent Development Engineer Path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C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