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rPr>
          <w:rFonts w:ascii="Calibri" w:hAnsi="Calibri" w:eastAsia="Microsoft YaHei"/>
          <w:b/>
          <w:color w:val="2E74B5"/>
          <w:sz w:val="40"/>
        </w:rPr>
        <w:t>Robotics And Embodied Perception Path Report</w:t>
      </w:r>
    </w:p>
    <w:p>
      <w:pPr>
        <w:pStyle w:val="Subtitle"/>
        <w:spacing w:after="240"/>
      </w:pPr>
      <w:r>
        <w:rPr>
          <w:rFonts w:ascii="Calibri" w:hAnsi="Calibri" w:eastAsia="Microsoft YaHei"/>
          <w:color w:val="5C6874"/>
          <w:sz w:val="24"/>
        </w:rPr>
        <w:t>机器人感知、具身智能、SLAM 相邻方向与智能硬件决策报告</w:t>
      </w:r>
    </w:p>
    <w:tbl>
      <w:tblPr>
        <w:tblStyle w:val="TableGrid"/>
        <w:tblW w:type="dxa" w:w="9360"/>
        <w:jc w:val="center"/>
        <w:tblLook w:firstColumn="1" w:firstRow="1" w:lastColumn="0" w:lastRow="0" w:noHBand="0" w:noVBand="1" w:val="04A0"/>
        <w:tblInd w:w="120" w:type="dxa"/>
      </w:tblPr>
      <w:tblGrid>
        <w:gridCol w:w="2700"/>
        <w:gridCol w:w="6660"/>
      </w:tblGrid>
      <w:tr>
        <w:tc>
          <w:tcPr>
            <w:tcW w:type="dxa" w:w="2700"/>
            <w:shd w:fill="E8EEF5"/>
          </w:tcPr>
          <w:p>
            <w:r>
              <w:rPr>
                <w:rFonts w:ascii="Calibri" w:hAnsi="Calibri" w:eastAsia="Microsoft YaHei"/>
                <w:b/>
                <w:color w:val="202D3C"/>
              </w:rPr>
              <w:t>报告用途</w:t>
            </w:r>
          </w:p>
        </w:tc>
        <w:tc>
          <w:tcPr>
            <w:tcW w:type="dxa" w:w="6660"/>
          </w:tcPr>
          <w:p>
            <w:r>
              <w:rPr>
                <w:rFonts w:ascii="Calibri" w:hAnsi="Calibri" w:eastAsia="Microsoft YaHei"/>
                <w:color w:val="202D3C"/>
              </w:rPr>
              <w:t>用于比较该发展曲线是否值得投入 3-6 个月验证，而不是直接决定最终职业目标。</w:t>
            </w:r>
          </w:p>
        </w:tc>
      </w:tr>
      <w:tr>
        <w:tc>
          <w:tcPr>
            <w:tcW w:type="dxa" w:w="2700"/>
            <w:shd w:fill="E8EEF5"/>
          </w:tcPr>
          <w:p>
            <w:r>
              <w:rPr>
                <w:rFonts w:ascii="Calibri" w:hAnsi="Calibri" w:eastAsia="Microsoft YaHei"/>
                <w:b/>
                <w:color w:val="202D3C"/>
              </w:rPr>
              <w:t>个人基准</w:t>
            </w:r>
          </w:p>
        </w:tc>
        <w:tc>
          <w:tcPr>
            <w:tcW w:type="dxa" w:w="6660"/>
          </w:tcPr>
          <w:p>
            <w:r>
              <w:rPr>
                <w:rFonts w:ascii="Calibri" w:hAnsi="Calibri" w:eastAsia="Microsoft YaHei"/>
                <w:color w:val="202D3C"/>
              </w:rPr>
              <w:t>成都技术岗 20k RMB/月为满意线；公务员/事业编约 10k RMB/月可接受。</w:t>
            </w:r>
          </w:p>
        </w:tc>
      </w:tr>
      <w:tr>
        <w:tc>
          <w:tcPr>
            <w:tcW w:type="dxa" w:w="2700"/>
            <w:shd w:fill="E8EEF5"/>
          </w:tcPr>
          <w:p>
            <w:r>
              <w:rPr>
                <w:rFonts w:ascii="Calibri" w:hAnsi="Calibri" w:eastAsia="Microsoft YaHei"/>
                <w:b/>
                <w:color w:val="202D3C"/>
              </w:rPr>
              <w:t>精力假设</w:t>
            </w:r>
          </w:p>
        </w:tc>
        <w:tc>
          <w:tcPr>
            <w:tcW w:type="dxa" w:w="6660"/>
          </w:tcPr>
          <w:p>
            <w:r>
              <w:rPr>
                <w:rFonts w:ascii="Calibri" w:hAnsi="Calibri" w:eastAsia="Microsoft YaHei"/>
                <w:color w:val="202D3C"/>
              </w:rPr>
              <w:t>工作日每天约 2 小时，周末每天约 6 小时，每周约 22 小时可用于学习和项目。</w:t>
            </w:r>
          </w:p>
        </w:tc>
      </w:tr>
      <w:tr>
        <w:tc>
          <w:tcPr>
            <w:tcW w:type="dxa" w:w="2700"/>
            <w:shd w:fill="E8EEF5"/>
          </w:tcPr>
          <w:p>
            <w:r>
              <w:rPr>
                <w:rFonts w:ascii="Calibri" w:hAnsi="Calibri" w:eastAsia="Microsoft YaHei"/>
                <w:b/>
                <w:color w:val="202D3C"/>
              </w:rPr>
              <w:t>偏好约束</w:t>
            </w:r>
          </w:p>
        </w:tc>
        <w:tc>
          <w:tcPr>
            <w:tcW w:type="dxa" w:w="6660"/>
          </w:tcPr>
          <w:p>
            <w:r>
              <w:rPr>
                <w:rFonts w:ascii="Calibri" w:hAnsi="Calibri" w:eastAsia="Microsoft YaHei"/>
                <w:color w:val="202D3C"/>
              </w:rPr>
              <w:t>偏好机器人、三维、AI 等未来方向；不喜欢强销售；不接受长期结构性加班。</w:t>
            </w:r>
          </w:p>
        </w:tc>
      </w:tr>
      <w:tr>
        <w:tc>
          <w:tcPr>
            <w:tcW w:type="dxa" w:w="2700"/>
            <w:shd w:fill="E8EEF5"/>
          </w:tcPr>
          <w:p>
            <w:r>
              <w:rPr>
                <w:rFonts w:ascii="Calibri" w:hAnsi="Calibri" w:eastAsia="Microsoft YaHei"/>
                <w:b/>
                <w:color w:val="202D3C"/>
              </w:rPr>
              <w:t>日期</w:t>
            </w:r>
          </w:p>
        </w:tc>
        <w:tc>
          <w:tcPr>
            <w:tcW w:type="dxa" w:w="6660"/>
          </w:tcPr>
          <w:p>
            <w:r>
              <w:rPr>
                <w:rFonts w:ascii="Calibri" w:hAnsi="Calibri" w:eastAsia="Microsoft YaHei"/>
                <w:color w:val="202D3C"/>
              </w:rPr>
              <w:t>2026-05-22</w:t>
            </w:r>
          </w:p>
        </w:tc>
      </w:tr>
    </w:tbl>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F4F6F9"/>
          </w:tcPr>
          <w:p>
            <w:pPr>
              <w:spacing w:after="80"/>
            </w:pPr>
            <w:r>
              <w:rPr>
                <w:rFonts w:ascii="Calibri" w:hAnsi="Calibri" w:eastAsia="Microsoft YaHei"/>
                <w:b/>
                <w:color w:val="1F4D78"/>
              </w:rPr>
              <w:t>一句话判断</w:t>
            </w:r>
            <w:r>
              <w:rPr>
                <w:rFonts w:ascii="Calibri" w:hAnsi="Calibri" w:eastAsia="Microsoft YaHei"/>
                <w:color w:val="202D3C"/>
              </w:rPr>
              <w:t>：值得认真探索，但要避开“听起来是机器人，实际是工厂现场调设备”的路线。更适合你的切入点是机器人感知应用、传感器数据处理、视频/视觉系统集成、具身智能应用工程，而不是纯控制、纯硬件或长期驻场交付。</w:t>
            </w:r>
          </w:p>
        </w:tc>
      </w:tr>
    </w:tbl>
    <w:p/>
    <w:p>
      <w:pPr>
        <w:pStyle w:val="Heading1"/>
        <w:keepNext/>
        <w:spacing w:before="320" w:after="160"/>
      </w:pPr>
      <w:r>
        <w:rPr>
          <w:rFonts w:ascii="Calibri" w:hAnsi="Calibri" w:eastAsia="Microsoft YaHei"/>
          <w:b/>
          <w:color w:val="2E74B5"/>
        </w:rPr>
        <w:t>1. 路线定义</w:t>
      </w:r>
    </w:p>
    <w:p>
      <w:pPr>
        <w:pStyle w:val="ListBullet"/>
        <w:spacing w:after="100" w:line="280" w:lineRule="auto"/>
        <w:ind w:left="720" w:hanging="360"/>
      </w:pPr>
      <w:r>
        <w:rPr>
          <w:rFonts w:ascii="Calibri" w:hAnsi="Calibri" w:eastAsia="Microsoft YaHei"/>
          <w:b w:val="0"/>
        </w:rPr>
        <w:t>这条路包括机器人视觉感知、多传感器融合、SLAM 相邻应用、机器人数据采集与评估、具身智能应用、智能硬件视觉模块、服务机器人/文旅机器人/康养机器人等真实场景。</w:t>
      </w:r>
    </w:p>
    <w:p>
      <w:pPr>
        <w:pStyle w:val="ListBullet"/>
        <w:spacing w:after="100" w:line="280" w:lineRule="auto"/>
        <w:ind w:left="720" w:hanging="360"/>
      </w:pPr>
      <w:r>
        <w:rPr>
          <w:rFonts w:ascii="Calibri" w:hAnsi="Calibri" w:eastAsia="Microsoft YaHei"/>
          <w:b w:val="0"/>
        </w:rPr>
        <w:t>它不等于传统工厂自动化流水线，也不等于长期驻厂调 PLC、调相机、陪产线。那些方向可以赚钱或稳定，但与你的未来感兴趣点不完全一致。</w:t>
      </w:r>
    </w:p>
    <w:p>
      <w:pPr>
        <w:pStyle w:val="ListBullet"/>
        <w:spacing w:after="100" w:line="280" w:lineRule="auto"/>
        <w:ind w:left="720" w:hanging="360"/>
      </w:pPr>
      <w:r>
        <w:rPr>
          <w:rFonts w:ascii="Calibri" w:hAnsi="Calibri" w:eastAsia="Microsoft YaHei"/>
          <w:b w:val="0"/>
        </w:rPr>
        <w:t>更合适的定位是“懂 C++/视频/视觉的机器人感知工程师或应用工程师”，把摄像头、深度数据、模型推理、机器人场景和产品迭代连接起来。</w:t>
      </w:r>
    </w:p>
    <w:p>
      <w:pPr>
        <w:pStyle w:val="Heading1"/>
        <w:keepNext/>
        <w:spacing w:before="320" w:after="160"/>
      </w:pPr>
      <w:r>
        <w:rPr>
          <w:rFonts w:ascii="Calibri" w:hAnsi="Calibri" w:eastAsia="Microsoft YaHei"/>
          <w:b/>
          <w:color w:val="2E74B5"/>
        </w:rPr>
        <w:t>2. 与你的适配度</w:t>
      </w:r>
    </w:p>
    <w:p>
      <w:pPr>
        <w:spacing w:after="120" w:line="264" w:lineRule="auto"/>
      </w:pPr>
      <w:r>
        <w:rPr>
          <w:rFonts w:ascii="Calibri" w:hAnsi="Calibri" w:eastAsia="Microsoft YaHei"/>
          <w:b w:val="0"/>
        </w:rPr>
        <w:t>你本科阶段接触过机器人和视觉比赛，这说明机器人不是凭空冒出来的兴趣，而是曾经给你打开过视野的领域。</w:t>
      </w:r>
    </w:p>
    <w:p>
      <w:pPr>
        <w:spacing w:after="120" w:line="264" w:lineRule="auto"/>
      </w:pPr>
      <w:r>
        <w:rPr>
          <w:rFonts w:ascii="Calibri" w:hAnsi="Calibri" w:eastAsia="Microsoft YaHei"/>
          <w:b w:val="0"/>
        </w:rPr>
        <w:t>这条路符合你喜欢未来方向、系统结构和真实产品的特点。机器人是软硬件结合系统，能带来比普通业务开发更强的意义感。</w:t>
      </w:r>
    </w:p>
    <w:p>
      <w:pPr>
        <w:spacing w:after="120" w:line="264" w:lineRule="auto"/>
      </w:pPr>
      <w:r>
        <w:rPr>
          <w:rFonts w:ascii="Calibri" w:hAnsi="Calibri" w:eastAsia="Microsoft YaHei"/>
          <w:b w:val="0"/>
        </w:rPr>
        <w:t>但机器人方向也会考验耐心：调试周期长，硬件约束多，很多问题不是代码写完就结束。如果团队不成熟，混乱感会很强。</w:t>
      </w:r>
    </w:p>
    <w:p>
      <w:pPr>
        <w:pStyle w:val="Heading1"/>
        <w:keepNext/>
        <w:spacing w:before="320" w:after="160"/>
      </w:pPr>
      <w:r>
        <w:rPr>
          <w:rFonts w:ascii="Calibri" w:hAnsi="Calibri" w:eastAsia="Microsoft YaHei"/>
          <w:b/>
          <w:color w:val="2E74B5"/>
        </w:rPr>
        <w:t>3. AI 时代价值</w:t>
      </w:r>
    </w:p>
    <w:p>
      <w:pPr>
        <w:spacing w:after="120" w:line="264" w:lineRule="auto"/>
      </w:pPr>
      <w:r>
        <w:rPr>
          <w:rFonts w:ascii="Calibri" w:hAnsi="Calibri" w:eastAsia="Microsoft YaHei"/>
          <w:b w:val="0"/>
        </w:rPr>
        <w:t>AI 正在把机器人从规则控制推向大模型、视觉语言模型、多模态感知和具身智能。成都近年的公开报道也显示具身智能、机器人实景验证、文旅/康养/警务等场景在推进。但真正落地仍需要工程师理解传感器、实时系统、失败模式和安全边界。</w:t>
      </w:r>
    </w:p>
    <w:p>
      <w:pPr>
        <w:pStyle w:val="Heading1"/>
        <w:keepNext/>
        <w:spacing w:before="320" w:after="160"/>
      </w:pPr>
      <w:r>
        <w:rPr>
          <w:rFonts w:ascii="Calibri" w:hAnsi="Calibri" w:eastAsia="Microsoft YaHei"/>
          <w:b/>
          <w:color w:val="2E74B5"/>
        </w:rPr>
        <w:t>4. 成都可行性与收入生活匹配</w:t>
      </w:r>
    </w:p>
    <w:p>
      <w:pPr>
        <w:spacing w:after="120" w:line="264" w:lineRule="auto"/>
      </w:pPr>
      <w:r>
        <w:rPr>
          <w:rFonts w:ascii="Calibri" w:hAnsi="Calibri" w:eastAsia="Microsoft YaHei"/>
          <w:b w:val="0"/>
        </w:rPr>
        <w:t>成都机器人和具身智能近两年信号较强。四川省政府网站报道，成都机器人产品已在交通、治安、教育、文旅等城市真实场景验证，也提到 AI 核心产业规模和企业数量突破“双千”。这说明成都不是完全没有机会，但岗位可能更多集中于应用、场景、集成、测试验证和产品化，不一定都是前沿算法岗。</w:t>
      </w:r>
    </w:p>
    <w:p>
      <w:pPr>
        <w:spacing w:after="120" w:line="264" w:lineRule="auto"/>
      </w:pPr>
      <w:r>
        <w:rPr>
          <w:rFonts w:ascii="Calibri" w:hAnsi="Calibri" w:eastAsia="Microsoft YaHei"/>
          <w:b w:val="0"/>
        </w:rPr>
        <w:t>若进入成熟机器人/智能硬件企业，成都 20k 有现实可能，但通常要求能独立处理视觉感知、系统调试、部署和工程问题。若岗位变成长期驻场实施或低端自动化，收入和成长都会打折。</w:t>
      </w:r>
    </w:p>
    <w:p>
      <w:pPr>
        <w:pStyle w:val="Heading1"/>
        <w:keepNext/>
        <w:spacing w:before="320" w:after="160"/>
      </w:pPr>
      <w:r>
        <w:rPr>
          <w:rFonts w:ascii="Calibri" w:hAnsi="Calibri" w:eastAsia="Microsoft YaHei"/>
          <w:b/>
          <w:color w:val="2E74B5"/>
        </w:rPr>
        <w:t>5. 学习成本与可执行性</w:t>
      </w:r>
    </w:p>
    <w:p>
      <w:pPr>
        <w:spacing w:after="120" w:line="264" w:lineRule="auto"/>
      </w:pPr>
      <w:r>
        <w:rPr>
          <w:rFonts w:ascii="Calibri" w:hAnsi="Calibri" w:eastAsia="Microsoft YaHei"/>
          <w:b w:val="0"/>
        </w:rPr>
        <w:t>每周 22 小时投入足以做机器人方向的初步验证。建议先补 ROS2 基础、相机/深度传感器、OpenCV、ONNX 推理和一个仿真环境，不要一上来啃完整 SLAM 或控制理论。</w:t>
      </w:r>
    </w:p>
    <w:p>
      <w:pPr>
        <w:pStyle w:val="Heading1"/>
        <w:keepNext/>
        <w:spacing w:before="320" w:after="160"/>
      </w:pPr>
      <w:r>
        <w:rPr>
          <w:rFonts w:ascii="Calibri" w:hAnsi="Calibri" w:eastAsia="Microsoft YaHei"/>
          <w:b/>
          <w:color w:val="2E74B5"/>
        </w:rPr>
        <w:t>6. 评分矩阵</w:t>
      </w:r>
    </w:p>
    <w:p>
      <w:pPr>
        <w:spacing w:after="120" w:line="264" w:lineRule="auto"/>
      </w:pPr>
      <w:r>
        <w:rPr>
          <w:rFonts w:ascii="Calibri" w:hAnsi="Calibri" w:eastAsia="Microsoft YaHei"/>
          <w:b w:val="0"/>
        </w:rPr>
        <w:t>评分为 1-5 分。高分不代表一定选择，低分也不代表彻底排除；它用于暴露这条路的真实代价。</w:t>
      </w:r>
    </w:p>
    <w:tbl>
      <w:tblPr>
        <w:tblStyle w:val="TableGrid"/>
        <w:tblW w:type="dxa" w:w="9360"/>
        <w:jc w:val="center"/>
        <w:tblLook w:firstColumn="1" w:firstRow="1" w:lastColumn="0" w:lastRow="0" w:noHBand="0" w:noVBand="1" w:val="04A0"/>
        <w:tblInd w:w="120" w:type="dxa"/>
      </w:tblPr>
      <w:tblGrid>
        <w:gridCol w:w="2100"/>
        <w:gridCol w:w="1500"/>
        <w:gridCol w:w="5760"/>
      </w:tblGrid>
      <w:tr>
        <w:tc>
          <w:tcPr>
            <w:tcW w:type="dxa" w:w="2100"/>
            <w:vAlign w:val="center"/>
            <w:shd w:fill="F2F4F7"/>
          </w:tcPr>
          <w:p>
            <w:r>
              <w:rPr>
                <w:rFonts w:ascii="Calibri" w:hAnsi="Calibri" w:eastAsia="Microsoft YaHei"/>
                <w:b/>
                <w:color w:val="202D3C"/>
              </w:rPr>
              <w:t>维度</w:t>
            </w:r>
          </w:p>
        </w:tc>
        <w:tc>
          <w:tcPr>
            <w:tcW w:type="dxa" w:w="1500"/>
            <w:vAlign w:val="center"/>
            <w:shd w:fill="F2F4F7"/>
          </w:tcPr>
          <w:p>
            <w:r>
              <w:rPr>
                <w:rFonts w:ascii="Calibri" w:hAnsi="Calibri" w:eastAsia="Microsoft YaHei"/>
                <w:b/>
                <w:color w:val="202D3C"/>
              </w:rPr>
              <w:t>评分</w:t>
            </w:r>
          </w:p>
        </w:tc>
        <w:tc>
          <w:tcPr>
            <w:tcW w:type="dxa" w:w="5760"/>
            <w:vAlign w:val="center"/>
            <w:shd w:fill="F2F4F7"/>
          </w:tcPr>
          <w:p>
            <w:r>
              <w:rPr>
                <w:rFonts w:ascii="Calibri" w:hAnsi="Calibri" w:eastAsia="Microsoft YaHei"/>
                <w:b/>
                <w:color w:val="202D3C"/>
              </w:rPr>
              <w:t>解释</w:t>
            </w:r>
          </w:p>
        </w:tc>
      </w:tr>
      <w:tr>
        <w:tc>
          <w:tcPr>
            <w:tcW w:type="dxa" w:w="2100"/>
          </w:tcPr>
          <w:p>
            <w:r>
              <w:rPr>
                <w:rFonts w:ascii="Calibri" w:hAnsi="Calibri" w:eastAsia="Microsoft YaHei"/>
                <w:b/>
                <w:color w:val="202D3C"/>
              </w:rPr>
              <w:t>兴趣匹配</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未来感强，且与本科机器人/视觉经历有情感连接。</w:t>
            </w:r>
          </w:p>
        </w:tc>
      </w:tr>
      <w:tr>
        <w:tc>
          <w:tcPr>
            <w:tcW w:type="dxa" w:w="2100"/>
          </w:tcPr>
          <w:p>
            <w:r>
              <w:rPr>
                <w:rFonts w:ascii="Calibri" w:hAnsi="Calibri" w:eastAsia="Microsoft YaHei"/>
                <w:b/>
                <w:color w:val="202D3C"/>
              </w:rPr>
              <w:t>学习成本</w:t>
            </w:r>
          </w:p>
        </w:tc>
        <w:tc>
          <w:tcPr>
            <w:tcW w:type="dxa" w:w="1500"/>
          </w:tcPr>
          <w:p>
            <w:pPr>
              <w:jc w:val="center"/>
            </w:pPr>
            <w:r>
              <w:rPr>
                <w:rFonts w:ascii="Calibri" w:hAnsi="Calibri" w:eastAsia="Microsoft YaHei"/>
                <w:b w:val="0"/>
                <w:color w:val="202D3C"/>
              </w:rPr>
              <w:t>2/5</w:t>
            </w:r>
          </w:p>
        </w:tc>
        <w:tc>
          <w:tcPr>
            <w:tcW w:type="dxa" w:w="5760"/>
          </w:tcPr>
          <w:p>
            <w:r>
              <w:rPr>
                <w:rFonts w:ascii="Calibri" w:hAnsi="Calibri" w:eastAsia="Microsoft YaHei"/>
                <w:b w:val="0"/>
                <w:color w:val="202D3C"/>
              </w:rPr>
              <w:t>涉及传感器、坐标、ROS、部署、硬件调试，成本较高。</w:t>
            </w:r>
          </w:p>
        </w:tc>
      </w:tr>
      <w:tr>
        <w:tc>
          <w:tcPr>
            <w:tcW w:type="dxa" w:w="2100"/>
          </w:tcPr>
          <w:p>
            <w:r>
              <w:rPr>
                <w:rFonts w:ascii="Calibri" w:hAnsi="Calibri" w:eastAsia="Microsoft YaHei"/>
                <w:b/>
                <w:color w:val="202D3C"/>
              </w:rPr>
              <w:t>成都可行性</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成都具身智能和机器人场景有明确政策和产业信号。</w:t>
            </w:r>
          </w:p>
        </w:tc>
      </w:tr>
      <w:tr>
        <w:tc>
          <w:tcPr>
            <w:tcW w:type="dxa" w:w="2100"/>
          </w:tcPr>
          <w:p>
            <w:r>
              <w:rPr>
                <w:rFonts w:ascii="Calibri" w:hAnsi="Calibri" w:eastAsia="Microsoft YaHei"/>
                <w:b/>
                <w:color w:val="202D3C"/>
              </w:rPr>
              <w:t>薪资上限</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复合型机器人感知工程能力有较好上限。</w:t>
            </w:r>
          </w:p>
        </w:tc>
      </w:tr>
      <w:tr>
        <w:tc>
          <w:tcPr>
            <w:tcW w:type="dxa" w:w="2100"/>
          </w:tcPr>
          <w:p>
            <w:r>
              <w:rPr>
                <w:rFonts w:ascii="Calibri" w:hAnsi="Calibri" w:eastAsia="Microsoft YaHei"/>
                <w:b/>
                <w:color w:val="202D3C"/>
              </w:rPr>
              <w:t>稳定性</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行业成长快，但公司差异和项目波动较大。</w:t>
            </w:r>
          </w:p>
        </w:tc>
      </w:tr>
      <w:tr>
        <w:tc>
          <w:tcPr>
            <w:tcW w:type="dxa" w:w="2100"/>
          </w:tcPr>
          <w:p>
            <w:r>
              <w:rPr>
                <w:rFonts w:ascii="Calibri" w:hAnsi="Calibri" w:eastAsia="Microsoft YaHei"/>
                <w:b/>
                <w:color w:val="202D3C"/>
              </w:rPr>
              <w:t>AI 抗冲击</w:t>
            </w:r>
          </w:p>
        </w:tc>
        <w:tc>
          <w:tcPr>
            <w:tcW w:type="dxa" w:w="1500"/>
          </w:tcPr>
          <w:p>
            <w:pPr>
              <w:jc w:val="center"/>
            </w:pPr>
            <w:r>
              <w:rPr>
                <w:rFonts w:ascii="Calibri" w:hAnsi="Calibri" w:eastAsia="Microsoft YaHei"/>
                <w:b w:val="0"/>
                <w:color w:val="202D3C"/>
              </w:rPr>
              <w:t>5/5</w:t>
            </w:r>
          </w:p>
        </w:tc>
        <w:tc>
          <w:tcPr>
            <w:tcW w:type="dxa" w:w="5760"/>
          </w:tcPr>
          <w:p>
            <w:r>
              <w:rPr>
                <w:rFonts w:ascii="Calibri" w:hAnsi="Calibri" w:eastAsia="Microsoft YaHei"/>
                <w:b w:val="0"/>
                <w:color w:val="202D3C"/>
              </w:rPr>
              <w:t>AI 是机器人升级核心变量，工程落地难被纯代码生成替代。</w:t>
            </w:r>
          </w:p>
        </w:tc>
      </w:tr>
      <w:tr>
        <w:tc>
          <w:tcPr>
            <w:tcW w:type="dxa" w:w="2100"/>
          </w:tcPr>
          <w:p>
            <w:r>
              <w:rPr>
                <w:rFonts w:ascii="Calibri" w:hAnsi="Calibri" w:eastAsia="Microsoft YaHei"/>
                <w:b/>
                <w:color w:val="202D3C"/>
              </w:rPr>
              <w:t>转型风险</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与嵌入式/C++/视觉有桥，但软硬件复杂度会增加。</w:t>
            </w:r>
          </w:p>
        </w:tc>
      </w:tr>
      <w:tr>
        <w:tc>
          <w:tcPr>
            <w:tcW w:type="dxa" w:w="2100"/>
          </w:tcPr>
          <w:p>
            <w:r>
              <w:rPr>
                <w:rFonts w:ascii="Calibri" w:hAnsi="Calibri" w:eastAsia="Microsoft YaHei"/>
                <w:b/>
                <w:color w:val="202D3C"/>
              </w:rPr>
              <w:t>个人精力匹配</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兴趣能支撑，但调试挫败感需要提前适应。</w:t>
            </w:r>
          </w:p>
        </w:tc>
      </w:tr>
    </w:tbl>
    <w:p/>
    <w:p>
      <w:pPr>
        <w:pStyle w:val="Heading1"/>
        <w:keepNext/>
        <w:spacing w:before="320" w:after="160"/>
      </w:pPr>
      <w:r>
        <w:rPr>
          <w:rFonts w:ascii="Calibri" w:hAnsi="Calibri" w:eastAsia="Microsoft YaHei"/>
          <w:b/>
          <w:color w:val="2E74B5"/>
        </w:rPr>
        <w:t>7. 1 年 / 3 年 / 5 年发展曲线</w:t>
      </w:r>
    </w:p>
    <w:tbl>
      <w:tblPr>
        <w:tblStyle w:val="TableGrid"/>
        <w:tblW w:type="dxa" w:w="9360"/>
        <w:jc w:val="center"/>
        <w:tblLook w:firstColumn="1" w:firstRow="1" w:lastColumn="0" w:lastRow="0" w:noHBand="0" w:noVBand="1" w:val="04A0"/>
        <w:tblInd w:w="120" w:type="dxa"/>
      </w:tblPr>
      <w:tblGrid>
        <w:gridCol w:w="1600"/>
        <w:gridCol w:w="3940"/>
        <w:gridCol w:w="3820"/>
      </w:tblGrid>
      <w:tr>
        <w:tc>
          <w:tcPr>
            <w:tcW w:type="dxa" w:w="1600"/>
            <w:vAlign w:val="center"/>
            <w:shd w:fill="F2F4F7"/>
          </w:tcPr>
          <w:p>
            <w:r>
              <w:rPr>
                <w:rFonts w:ascii="Calibri" w:hAnsi="Calibri" w:eastAsia="Microsoft YaHei"/>
                <w:b/>
                <w:color w:val="202D3C"/>
              </w:rPr>
              <w:t>时间</w:t>
            </w:r>
          </w:p>
        </w:tc>
        <w:tc>
          <w:tcPr>
            <w:tcW w:type="dxa" w:w="3940"/>
            <w:vAlign w:val="center"/>
            <w:shd w:fill="F2F4F7"/>
          </w:tcPr>
          <w:p>
            <w:r>
              <w:rPr>
                <w:rFonts w:ascii="Calibri" w:hAnsi="Calibri" w:eastAsia="Microsoft YaHei"/>
                <w:b/>
                <w:color w:val="202D3C"/>
              </w:rPr>
              <w:t>合理目标</w:t>
            </w:r>
          </w:p>
        </w:tc>
        <w:tc>
          <w:tcPr>
            <w:tcW w:type="dxa" w:w="3820"/>
            <w:vAlign w:val="center"/>
            <w:shd w:fill="F2F4F7"/>
          </w:tcPr>
          <w:p>
            <w:r>
              <w:rPr>
                <w:rFonts w:ascii="Calibri" w:hAnsi="Calibri" w:eastAsia="Microsoft YaHei"/>
                <w:b/>
                <w:color w:val="202D3C"/>
              </w:rPr>
              <w:t>判断重点</w:t>
            </w:r>
          </w:p>
        </w:tc>
      </w:tr>
      <w:tr>
        <w:tc>
          <w:tcPr>
            <w:tcW w:type="dxa" w:w="1600"/>
          </w:tcPr>
          <w:p>
            <w:r>
              <w:rPr>
                <w:rFonts w:ascii="Calibri" w:hAnsi="Calibri" w:eastAsia="Microsoft YaHei"/>
                <w:b/>
                <w:color w:val="202D3C"/>
              </w:rPr>
              <w:t>1 年</w:t>
            </w:r>
          </w:p>
        </w:tc>
        <w:tc>
          <w:tcPr>
            <w:tcW w:type="dxa" w:w="3940"/>
          </w:tcPr>
          <w:p>
            <w:r>
              <w:rPr>
                <w:rFonts w:ascii="Calibri" w:hAnsi="Calibri" w:eastAsia="Microsoft YaHei"/>
                <w:b w:val="0"/>
                <w:color w:val="202D3C"/>
              </w:rPr>
              <w:t>完成 ROS2 + 摄像头/视频输入 + 目标检测/深度估计 + 简单导航或交互 Demo。</w:t>
            </w:r>
          </w:p>
        </w:tc>
        <w:tc>
          <w:tcPr>
            <w:tcW w:type="dxa" w:w="3820"/>
          </w:tcPr>
          <w:p>
            <w:r>
              <w:rPr>
                <w:rFonts w:ascii="Calibri" w:hAnsi="Calibri" w:eastAsia="Microsoft YaHei"/>
                <w:b w:val="0"/>
                <w:color w:val="202D3C"/>
              </w:rPr>
              <w:t>判断自己是否能接受机器人系统调试。</w:t>
            </w:r>
          </w:p>
        </w:tc>
      </w:tr>
      <w:tr>
        <w:tc>
          <w:tcPr>
            <w:tcW w:type="dxa" w:w="1600"/>
          </w:tcPr>
          <w:p>
            <w:r>
              <w:rPr>
                <w:rFonts w:ascii="Calibri" w:hAnsi="Calibri" w:eastAsia="Microsoft YaHei"/>
                <w:b/>
                <w:color w:val="202D3C"/>
              </w:rPr>
              <w:t>3 年</w:t>
            </w:r>
          </w:p>
        </w:tc>
        <w:tc>
          <w:tcPr>
            <w:tcW w:type="dxa" w:w="3940"/>
          </w:tcPr>
          <w:p>
            <w:r>
              <w:rPr>
                <w:rFonts w:ascii="Calibri" w:hAnsi="Calibri" w:eastAsia="Microsoft YaHei"/>
                <w:b w:val="0"/>
                <w:color w:val="202D3C"/>
              </w:rPr>
              <w:t>进入机器人、智能硬件、具身智能应用企业，负责视觉感知或场景集成。</w:t>
            </w:r>
          </w:p>
        </w:tc>
        <w:tc>
          <w:tcPr>
            <w:tcW w:type="dxa" w:w="3820"/>
          </w:tcPr>
          <w:p>
            <w:r>
              <w:rPr>
                <w:rFonts w:ascii="Calibri" w:hAnsi="Calibri" w:eastAsia="Microsoft YaHei"/>
                <w:b w:val="0"/>
                <w:color w:val="202D3C"/>
              </w:rPr>
              <w:t>避免滑向低端驻场交付。</w:t>
            </w:r>
          </w:p>
        </w:tc>
      </w:tr>
      <w:tr>
        <w:tc>
          <w:tcPr>
            <w:tcW w:type="dxa" w:w="1600"/>
          </w:tcPr>
          <w:p>
            <w:r>
              <w:rPr>
                <w:rFonts w:ascii="Calibri" w:hAnsi="Calibri" w:eastAsia="Microsoft YaHei"/>
                <w:b/>
                <w:color w:val="202D3C"/>
              </w:rPr>
              <w:t>5 年</w:t>
            </w:r>
          </w:p>
        </w:tc>
        <w:tc>
          <w:tcPr>
            <w:tcW w:type="dxa" w:w="3940"/>
          </w:tcPr>
          <w:p>
            <w:r>
              <w:rPr>
                <w:rFonts w:ascii="Calibri" w:hAnsi="Calibri" w:eastAsia="Microsoft YaHei"/>
                <w:b w:val="0"/>
                <w:color w:val="202D3C"/>
              </w:rPr>
              <w:t>成为机器人感知系统负责人、具身智能应用架构师或智能硬件产品技术骨干。</w:t>
            </w:r>
          </w:p>
        </w:tc>
        <w:tc>
          <w:tcPr>
            <w:tcW w:type="dxa" w:w="3820"/>
          </w:tcPr>
          <w:p>
            <w:r>
              <w:rPr>
                <w:rFonts w:ascii="Calibri" w:hAnsi="Calibri" w:eastAsia="Microsoft YaHei"/>
                <w:b w:val="0"/>
                <w:color w:val="202D3C"/>
              </w:rPr>
              <w:t>能否跨软件、传感器、产品场景做系统判断。</w:t>
            </w:r>
          </w:p>
        </w:tc>
      </w:tr>
    </w:tbl>
    <w:p/>
    <w:p>
      <w:pPr>
        <w:pStyle w:val="Heading1"/>
        <w:keepNext/>
        <w:spacing w:before="320" w:after="160"/>
      </w:pPr>
      <w:r>
        <w:rPr>
          <w:rFonts w:ascii="Calibri" w:hAnsi="Calibri" w:eastAsia="Microsoft YaHei"/>
          <w:b/>
          <w:color w:val="2E74B5"/>
        </w:rPr>
        <w:t>8. 风险和陷阱</w:t>
      </w:r>
    </w:p>
    <w:p>
      <w:pPr>
        <w:pStyle w:val="ListBullet"/>
        <w:spacing w:after="100" w:line="280" w:lineRule="auto"/>
        <w:ind w:left="720" w:hanging="360"/>
      </w:pPr>
      <w:r>
        <w:rPr>
          <w:rFonts w:ascii="Calibri" w:hAnsi="Calibri" w:eastAsia="Microsoft YaHei"/>
          <w:b w:val="0"/>
        </w:rPr>
        <w:t>实际岗位可能没有想象中未来，反而是现场交付、设备调试和客户催促。</w:t>
      </w:r>
    </w:p>
    <w:p>
      <w:pPr>
        <w:pStyle w:val="ListBullet"/>
        <w:spacing w:after="100" w:line="280" w:lineRule="auto"/>
        <w:ind w:left="720" w:hanging="360"/>
      </w:pPr>
      <w:r>
        <w:rPr>
          <w:rFonts w:ascii="Calibri" w:hAnsi="Calibri" w:eastAsia="Microsoft YaHei"/>
          <w:b w:val="0"/>
        </w:rPr>
        <w:t>SLAM 和控制如果学太深，会进入你不热爱的复杂数学区。</w:t>
      </w:r>
    </w:p>
    <w:p>
      <w:pPr>
        <w:pStyle w:val="ListBullet"/>
        <w:spacing w:after="100" w:line="280" w:lineRule="auto"/>
        <w:ind w:left="720" w:hanging="360"/>
      </w:pPr>
      <w:r>
        <w:rPr>
          <w:rFonts w:ascii="Calibri" w:hAnsi="Calibri" w:eastAsia="Microsoft YaHei"/>
          <w:b w:val="0"/>
        </w:rPr>
        <w:t>硬件调试不可控，容易消耗耐心；需要选择工程文化成熟的团队。</w:t>
      </w:r>
    </w:p>
    <w:p>
      <w:pPr>
        <w:pStyle w:val="ListBullet"/>
        <w:spacing w:after="100" w:line="280" w:lineRule="auto"/>
        <w:ind w:left="720" w:hanging="360"/>
      </w:pPr>
      <w:r>
        <w:rPr>
          <w:rFonts w:ascii="Calibri" w:hAnsi="Calibri" w:eastAsia="Microsoft YaHei"/>
          <w:b w:val="0"/>
        </w:rPr>
        <w:t>成都机会虽有增长，但好岗位数量仍需逐个验证。</w:t>
      </w:r>
    </w:p>
    <w:p>
      <w:pPr>
        <w:pStyle w:val="Heading1"/>
        <w:keepNext/>
        <w:spacing w:before="320" w:after="160"/>
      </w:pPr>
      <w:r>
        <w:rPr>
          <w:rFonts w:ascii="Calibri" w:hAnsi="Calibri" w:eastAsia="Microsoft YaHei"/>
          <w:b/>
          <w:color w:val="2E74B5"/>
        </w:rPr>
        <w:t>9. 30 / 90 / 180 天验证计划</w:t>
      </w:r>
    </w:p>
    <w:tbl>
      <w:tblPr>
        <w:tblStyle w:val="TableGrid"/>
        <w:tblW w:type="dxa" w:w="9360"/>
        <w:jc w:val="center"/>
        <w:tblLook w:firstColumn="1" w:firstRow="1" w:lastColumn="0" w:lastRow="0" w:noHBand="0" w:noVBand="1" w:val="04A0"/>
        <w:tblInd w:w="120" w:type="dxa"/>
      </w:tblPr>
      <w:tblGrid>
        <w:gridCol w:w="1600"/>
        <w:gridCol w:w="3920"/>
        <w:gridCol w:w="3840"/>
      </w:tblGrid>
      <w:tr>
        <w:tc>
          <w:tcPr>
            <w:tcW w:type="dxa" w:w="1600"/>
            <w:vAlign w:val="center"/>
            <w:shd w:fill="F2F4F7"/>
          </w:tcPr>
          <w:p>
            <w:r>
              <w:rPr>
                <w:rFonts w:ascii="Calibri" w:hAnsi="Calibri" w:eastAsia="Microsoft YaHei"/>
                <w:b/>
                <w:color w:val="202D3C"/>
              </w:rPr>
              <w:t>阶段</w:t>
            </w:r>
          </w:p>
        </w:tc>
        <w:tc>
          <w:tcPr>
            <w:tcW w:type="dxa" w:w="3920"/>
            <w:vAlign w:val="center"/>
            <w:shd w:fill="F2F4F7"/>
          </w:tcPr>
          <w:p>
            <w:r>
              <w:rPr>
                <w:rFonts w:ascii="Calibri" w:hAnsi="Calibri" w:eastAsia="Microsoft YaHei"/>
                <w:b/>
                <w:color w:val="202D3C"/>
              </w:rPr>
              <w:t>验证动作</w:t>
            </w:r>
          </w:p>
        </w:tc>
        <w:tc>
          <w:tcPr>
            <w:tcW w:type="dxa" w:w="3840"/>
            <w:vAlign w:val="center"/>
            <w:shd w:fill="F2F4F7"/>
          </w:tcPr>
          <w:p>
            <w:r>
              <w:rPr>
                <w:rFonts w:ascii="Calibri" w:hAnsi="Calibri" w:eastAsia="Microsoft YaHei"/>
                <w:b/>
                <w:color w:val="202D3C"/>
              </w:rPr>
              <w:t>通过信号</w:t>
            </w:r>
          </w:p>
        </w:tc>
      </w:tr>
      <w:tr>
        <w:tc>
          <w:tcPr>
            <w:tcW w:type="dxa" w:w="1600"/>
          </w:tcPr>
          <w:p>
            <w:r>
              <w:rPr>
                <w:rFonts w:ascii="Calibri" w:hAnsi="Calibri" w:eastAsia="Microsoft YaHei"/>
                <w:b/>
                <w:color w:val="202D3C"/>
              </w:rPr>
              <w:t>30 天</w:t>
            </w:r>
          </w:p>
        </w:tc>
        <w:tc>
          <w:tcPr>
            <w:tcW w:type="dxa" w:w="3920"/>
          </w:tcPr>
          <w:p>
            <w:r>
              <w:rPr>
                <w:rFonts w:ascii="Calibri" w:hAnsi="Calibri" w:eastAsia="Microsoft YaHei"/>
                <w:b w:val="0"/>
                <w:color w:val="202D3C"/>
              </w:rPr>
              <w:t>跑通 ROS2 基础、相机输入和一个现成视觉模型；写一篇学习记录。</w:t>
            </w:r>
          </w:p>
        </w:tc>
        <w:tc>
          <w:tcPr>
            <w:tcW w:type="dxa" w:w="3840"/>
          </w:tcPr>
          <w:p>
            <w:r>
              <w:rPr>
                <w:rFonts w:ascii="Calibri" w:hAnsi="Calibri" w:eastAsia="Microsoft YaHei"/>
                <w:b w:val="0"/>
                <w:color w:val="202D3C"/>
              </w:rPr>
              <w:t>你不排斥机器人开发环境和调试方式。</w:t>
            </w:r>
          </w:p>
        </w:tc>
      </w:tr>
      <w:tr>
        <w:tc>
          <w:tcPr>
            <w:tcW w:type="dxa" w:w="1600"/>
          </w:tcPr>
          <w:p>
            <w:r>
              <w:rPr>
                <w:rFonts w:ascii="Calibri" w:hAnsi="Calibri" w:eastAsia="Microsoft YaHei"/>
                <w:b/>
                <w:color w:val="202D3C"/>
              </w:rPr>
              <w:t>90 天</w:t>
            </w:r>
          </w:p>
        </w:tc>
        <w:tc>
          <w:tcPr>
            <w:tcW w:type="dxa" w:w="3920"/>
          </w:tcPr>
          <w:p>
            <w:r>
              <w:rPr>
                <w:rFonts w:ascii="Calibri" w:hAnsi="Calibri" w:eastAsia="Microsoft YaHei"/>
                <w:b w:val="0"/>
                <w:color w:val="202D3C"/>
              </w:rPr>
              <w:t>做一个小型具身感知 Demo：摄像头识别目标，输出坐标/语义，并驱动仿真或简单动作。</w:t>
            </w:r>
          </w:p>
        </w:tc>
        <w:tc>
          <w:tcPr>
            <w:tcW w:type="dxa" w:w="3840"/>
          </w:tcPr>
          <w:p>
            <w:r>
              <w:rPr>
                <w:rFonts w:ascii="Calibri" w:hAnsi="Calibri" w:eastAsia="Microsoft YaHei"/>
                <w:b w:val="0"/>
                <w:color w:val="202D3C"/>
              </w:rPr>
              <w:t>你能把视频、模型和机器人动作串起来。</w:t>
            </w:r>
          </w:p>
        </w:tc>
      </w:tr>
      <w:tr>
        <w:tc>
          <w:tcPr>
            <w:tcW w:type="dxa" w:w="1600"/>
          </w:tcPr>
          <w:p>
            <w:r>
              <w:rPr>
                <w:rFonts w:ascii="Calibri" w:hAnsi="Calibri" w:eastAsia="Microsoft YaHei"/>
                <w:b/>
                <w:color w:val="202D3C"/>
              </w:rPr>
              <w:t>180 天</w:t>
            </w:r>
          </w:p>
        </w:tc>
        <w:tc>
          <w:tcPr>
            <w:tcW w:type="dxa" w:w="3920"/>
          </w:tcPr>
          <w:p>
            <w:r>
              <w:rPr>
                <w:rFonts w:ascii="Calibri" w:hAnsi="Calibri" w:eastAsia="Microsoft YaHei"/>
                <w:b w:val="0"/>
                <w:color w:val="202D3C"/>
              </w:rPr>
              <w:t>调研成都机器人/智能硬件/具身智能企业与岗位，筛选非驻场、非强销售、非纯交付机会。</w:t>
            </w:r>
          </w:p>
        </w:tc>
        <w:tc>
          <w:tcPr>
            <w:tcW w:type="dxa" w:w="3840"/>
          </w:tcPr>
          <w:p>
            <w:r>
              <w:rPr>
                <w:rFonts w:ascii="Calibri" w:hAnsi="Calibri" w:eastAsia="Microsoft YaHei"/>
                <w:b w:val="0"/>
                <w:color w:val="202D3C"/>
              </w:rPr>
              <w:t>存在与你兴趣和薪资目标同时匹配的岗位池。</w:t>
            </w:r>
          </w:p>
        </w:tc>
      </w:tr>
    </w:tbl>
    <w:p/>
    <w:p>
      <w:pPr>
        <w:pStyle w:val="Heading1"/>
        <w:keepNext/>
        <w:spacing w:before="320" w:after="160"/>
      </w:pPr>
      <w:r>
        <w:rPr>
          <w:rFonts w:ascii="Calibri" w:hAnsi="Calibri" w:eastAsia="Microsoft YaHei"/>
          <w:b/>
          <w:color w:val="2E74B5"/>
        </w:rPr>
        <w:t>10. 决策信号</w:t>
      </w:r>
    </w:p>
    <w:p>
      <w:pPr>
        <w:pStyle w:val="ListBullet"/>
        <w:spacing w:after="100" w:line="280" w:lineRule="auto"/>
        <w:ind w:left="720" w:hanging="360"/>
      </w:pPr>
      <w:r>
        <w:rPr>
          <w:rFonts w:ascii="Calibri" w:hAnsi="Calibri" w:eastAsia="Microsoft YaHei"/>
          <w:b w:val="0"/>
        </w:rPr>
        <w:t>增强信号：你喜欢调试传感器和系统行为，不只是喜欢机器人概念。</w:t>
      </w:r>
    </w:p>
    <w:p>
      <w:pPr>
        <w:pStyle w:val="ListBullet"/>
        <w:spacing w:after="100" w:line="280" w:lineRule="auto"/>
        <w:ind w:left="720" w:hanging="360"/>
      </w:pPr>
      <w:r>
        <w:rPr>
          <w:rFonts w:ascii="Calibri" w:hAnsi="Calibri" w:eastAsia="Microsoft YaHei"/>
          <w:b w:val="0"/>
        </w:rPr>
        <w:t>削弱信号：你无法忍受硬件不稳定和长链路排错。</w:t>
      </w:r>
    </w:p>
    <w:p>
      <w:pPr>
        <w:pStyle w:val="ListBullet"/>
        <w:spacing w:after="100" w:line="280" w:lineRule="auto"/>
        <w:ind w:left="720" w:hanging="360"/>
      </w:pPr>
      <w:r>
        <w:rPr>
          <w:rFonts w:ascii="Calibri" w:hAnsi="Calibri" w:eastAsia="Microsoft YaHei"/>
          <w:b w:val="0"/>
        </w:rPr>
        <w:t>策略建议：作为未来感技术主线候选，但要用 Demo 和岗位调研过滤掉低端自动化路线。</w:t>
      </w:r>
    </w:p>
    <w:p>
      <w:pPr>
        <w:pStyle w:val="Heading1"/>
        <w:keepNext/>
        <w:spacing w:before="320" w:after="160"/>
      </w:pPr>
      <w:r>
        <w:rPr>
          <w:rFonts w:ascii="Calibri" w:hAnsi="Calibri" w:eastAsia="Microsoft YaHei"/>
          <w:b/>
          <w:color w:val="2E74B5"/>
        </w:rPr>
        <w:t>资料依据</w:t>
      </w:r>
    </w:p>
    <w:p>
      <w:pPr>
        <w:pStyle w:val="ListBullet"/>
        <w:spacing w:after="100" w:line="280" w:lineRule="auto"/>
        <w:ind w:left="720" w:hanging="360"/>
      </w:pPr>
      <w:r>
        <w:rPr>
          <w:rFonts w:ascii="Calibri" w:hAnsi="Calibri" w:eastAsia="Microsoft YaHei"/>
          <w:b w:val="0"/>
        </w:rPr>
        <w:t>WEF《The Future of Jobs Report 2025》：技术变化、AI、技能重塑会持续影响 2025-2030 年劳动力市场。https://www.weforum.org/publications/the-future-of-jobs-report-2025/</w:t>
      </w:r>
    </w:p>
    <w:p>
      <w:pPr>
        <w:pStyle w:val="ListBullet"/>
        <w:spacing w:after="100" w:line="280" w:lineRule="auto"/>
        <w:ind w:left="720" w:hanging="360"/>
      </w:pPr>
      <w:r>
        <w:rPr>
          <w:rFonts w:ascii="Calibri" w:hAnsi="Calibri" w:eastAsia="Microsoft YaHei"/>
          <w:b w:val="0"/>
        </w:rPr>
        <w:t>BLS Occupational Outlook Handbook：软件开发、质量保障与测试岗位 2024-2034 年预计增长 15%，但传统 Computer Programmer 岗位预计下降 6%，重复编码任务受自动化影响更明显。https://www.bls.gov/ooh/computer-and-information-technology/software-developers.htm</w:t>
      </w:r>
    </w:p>
    <w:p>
      <w:pPr>
        <w:pStyle w:val="ListBullet"/>
        <w:spacing w:after="100" w:line="280" w:lineRule="auto"/>
        <w:ind w:left="720" w:hanging="360"/>
      </w:pPr>
      <w:r>
        <w:rPr>
          <w:rFonts w:ascii="Calibri" w:hAnsi="Calibri" w:eastAsia="Microsoft YaHei"/>
          <w:b w:val="0"/>
        </w:rPr>
        <w:t>GitHub Octoverse 2024：生成式 AI 项目、Python、Jupyter Notebook、AI agent 和小模型生态快速增长，说明 AI 原生开发正在变成软件工程的一部分。https://github.blog/news-insights/octoverse/octoverse-2024/</w:t>
      </w:r>
    </w:p>
    <w:p>
      <w:pPr>
        <w:pStyle w:val="ListBullet"/>
        <w:spacing w:after="100" w:line="280" w:lineRule="auto"/>
        <w:ind w:left="720" w:hanging="360"/>
      </w:pPr>
      <w:r>
        <w:rPr>
          <w:rFonts w:ascii="Calibri" w:hAnsi="Calibri" w:eastAsia="Microsoft YaHei"/>
          <w:b w:val="0"/>
        </w:rPr>
        <w:t>四川省人民政府网站：成都元宇宙行动方案提出 2025 年相关产业规模目标 1500 亿元；成都具身智能、机器人、AI 实景验证和数字文创场景正在扩展。https://www.sc.gov.cn/10462/10464/10465/10595/2023/1/4/fdcc2f41865a4202a332d2903b500098.shtml</w:t>
      </w:r>
    </w:p>
    <w:p>
      <w:pPr>
        <w:pStyle w:val="ListBullet"/>
        <w:spacing w:after="100" w:line="280" w:lineRule="auto"/>
        <w:ind w:left="720" w:hanging="360"/>
      </w:pPr>
      <w:r>
        <w:rPr>
          <w:rFonts w:ascii="Calibri" w:hAnsi="Calibri" w:eastAsia="Microsoft YaHei"/>
          <w:b w:val="0"/>
        </w:rPr>
        <w:t>教育部等五部门《关于进一步做好非全日制研究生就业工作的通知》：全日制和非全日制研究生学历学位证书具有同等法律地位和相同效力，但具体报考仍需以岗位公告为准。https://www.moe.gov.cn/srcsite/A22/s7065/202002/t20200214_421068.html</w:t>
      </w:r>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E8EEF5"/>
          </w:tcPr>
          <w:p>
            <w:pPr>
              <w:spacing w:after="80"/>
            </w:pPr>
            <w:r>
              <w:rPr>
                <w:rFonts w:ascii="Calibri" w:hAnsi="Calibri" w:eastAsia="Microsoft YaHei"/>
                <w:b/>
                <w:color w:val="1F4D78"/>
              </w:rPr>
              <w:t>使用建议</w:t>
            </w:r>
            <w:r>
              <w:rPr>
                <w:rFonts w:ascii="Calibri" w:hAnsi="Calibri" w:eastAsia="Microsoft YaHei"/>
                <w:color w:val="202D3C"/>
              </w:rPr>
              <w:t>：先把这份报告当作路线地图，不要把它当成结论。下一步应选择 1-2 条最有兴趣的路径做 30 天验证，用真实产出和情绪反馈修正判断。</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5C6874"/>
        <w:sz w:val="18"/>
      </w:rPr>
      <w:t>Personal Planning Decision Report | 2026-05-22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color w:val="5C6874"/>
        <w:sz w:val="18"/>
      </w:rPr>
      <w:t>Robotics And Embodied Perception Path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202D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iCs/>
      <w:color w:val="5C68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