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 w:eastAsia="Microsoft YaHei"/>
          <w:b/>
          <w:color w:val="0B2545"/>
          <w:sz w:val="44"/>
        </w:rPr>
        <w:t>Video-RAG：视觉对齐检索增强的长视频理解技术报道</w:t>
      </w:r>
    </w:p>
    <w:p>
      <w:pPr>
        <w:spacing w:after="240"/>
      </w:pPr>
      <w:r>
        <w:rPr>
          <w:rFonts w:ascii="Calibri" w:hAnsi="Calibri" w:eastAsia="Microsoft YaHei"/>
          <w:color w:val="666666"/>
          <w:sz w:val="22"/>
        </w:rPr>
        <w:t>基于论文《Video-RAG: Visually-aligned Retrieval-Augmented Long Video Comprehension》的结构化中文解读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论文来源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arXiv:2411.13093v4；论文页眉标注为 NeurIPS 2025。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作者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Yongdong Luo, Xiawu Zheng, Guilin Li, Shukang Yin, Haojia Lin, Chaoyou Fu, Jinfa Huang, Jiayi Ji, Fei Chao, Jiebo Luo, Rongrong Ji。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核心问题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长视频理解中，LVLM 受上下文窗口、采样冗余、跨模态对齐不足和工程成本限制。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证据边界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以下报道严格依据本地 PDF 原文与补充材料整理；未补写原文没有给出的实验数据。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研究背景与行业痛点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这篇论文瞄准的是长视频理解（Long Video Understanding）中一个很现实的矛盾：现有大型视频语言模型（LVLM）已经能处理短视频问答，但面对几十分钟甚至一小时级视频时，视觉 token 数量、上下文窗口和推理成本会迅速成为瓶颈。单纯增加采样帧并不等于“看懂更多内容”，反而可能带来视觉冗余和推理负担。论文用 Video-MME 的结果举例，LongVA 将采样帧率从 128 提升到 384 后，准确率从 52.6% 下降到 51.8%，说明长上下文扩展并不天然带来稳定收益。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论文归纳了两类主流路线的不足。第一类是长上下文 LVLM 微调：它试图扩大模型能接收的视频帧和视觉 token，但需要大规模高质量训练数据、较高 GPU 资源，并且部署视频与微调语料之间可能存在分布偏移。第二类是 GPT-based Agent：它通常把视频处理成文本材料，再通过多轮 Agent 和专有模型完成检索与推理；问题是成本高、耗时长，而且把长视频压成普通文本后，容易丢失与原始视觉帧之间的对齐关系。论文提到，用 VideoAgent 跑完整 Video-MME 约需 20 天，并消耗大量 GPT-4o API token；补充材料还给出约 2000 美元 API 成本的说明。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Video-RAG 的研究动因就在这里：不重新训练 LVLM，也不依赖商业闭源模型，而是从视频本身提取“视觉对齐辅助文本”（visually-aligned auxiliary texts），再通过检索增强生成（Retrieval-Augmented Generation, RAG）筛出与问题相关的信息，和原始视频帧一起交给现有 LVLM。它想解决的不是单点 OCR、ASR 或检测能力，而是长视频问答中“看得太多但抓不住重点”的工程困境。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核心创新亮点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【理论创新】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论文的核心理论视角，是把辅助文本视为连接视频帧和问题语义的跨模态对齐桥梁。传统长视频方案往往直接增加视觉 token，默认模型能在更长上下文里自行找到关键证据；Video-RAG 则认为，视频中的字幕、画面文字、对象类别、对象位置和数量等信息，本身可以被转写成更容易被 LVLM 使用的文本信号。经过查询相关性筛选后，这些文本既保留了来自视频的视觉来源，又降低了模型在大量帧中寻找证据的难度。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另一个理论上的关键点是 Query Decouple。模型先不看视频，只根据用户问题生成结构化检索请求，例如需要 ASR 信息、需要检测哪些物体、需要物体的位置/数量/关系等。这样，回答任务被拆成“先决定查什么，再回到视频证据中找什么”。这与把整段视频转成文档后做普通文本 RAG 不同，因为检索对象仍然绑定到视频帧、音频片段和目标检测结果。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目标检测信息的表达也有明确设计：论文没有把检测模型输出的 bbox 原始格式直接交给 LVLM，而是通过场景图（Scene Graph）把对象位置、计数和相对关系转成自然语言描述。这使得 LVLM 不必直接解析坐标数组，而可以读到“某物体位于哪里”“某类物体有几个”“对象之间是什么空间关系”这类更接近问答语义的证据。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【工程落地创新】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工程上，Video-RAG 最大的价值是训练无关（training-free）和即插即用（plug-and-play）。它不要求重新训练 LVLM，而是在现有 LVLM 外围加一层可并行构建的视频辅助数据库。OCR 使用 EasyOCR，ASR 使用 Whisper，文本向量化使用 Contriever，检索使用 FAISS，目标检测使用 APE，关键帧选择依赖 CLIP 相似度。论文强调这条链路使用开源工具，不需要商业 API。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它和过往基线的本质区别，不是简单“多加几个工具”，而是用问题驱动的检索机制控制辅助文本规模。原文给出的主配置中，Video-MME 平均只额外加入约 2.0K 辅助文本 token，约等于多数 LVLM 配置下 14 帧视频 token；阈值消融中 t=0.3 时约 1.9K token、平均 11 秒推理时间，并取得最高整体成绩 62.1%。相比把全部字幕或所有检测结果塞进上下文，这种筛选让文本补充更接近“证据压缩”。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资源侧也有清晰优势。论文称，把 Video-RAG 接入 7B LVLM 时，相比基线额外需要约 8GB 推理显存和约 5 秒单样本推理时间。补充材料中，LongVA-16 frames + Video-RAG 在 Video-MME-mini 上从 48.5% 提升到 60.0%，而额外推理时间写为 1s + 5s；这说明它更适合做既要控制显存、又要提升长视频检索命中的工程原型。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方法架构通俗拆解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Video-RAG 的输入是一个视频 V 和用户问题 Q，输出是 LVLM 的最终回答。普通 LVLM 会先均匀采样 N 帧，再把视频特征和问题一起送入模型；Video-RAG 没有替换这个主干，而是在旁边加了一条“视频证据侧路”：先从视频中抽取 OCR、ASR、对象检测三类文本数据库，再根据问题把相关片段取出来，最后与视频帧和问题一起输入 LVLM。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第一步：问题解耦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系统先让 LVLM 只读用户问题，并按提示生成 JSON 格式的检索请求。请求主要包括三类：是否需要音频转写信息（ASR）、需要检测哪些物理实体（DET）、以及需要实体的位置、数量或相互关系（TYPE）。这一阶段不访问视频帧，作用是把自然语言问题转换成可执行的视频检索意图。原文 3.2 主要列出 ASR/DET/TYPE，3.4 的公式中还出现 OCR 请求，说明 OCR 与 ASR 在文本检索阶段采用了类似处理。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第二步：并行构建辅助文本数据库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OCR 数据库从采样帧中识别画面文字，并按帧切分文本；ASR 数据库先从视频提取音频，再用 Whisper 转写为文本并切块；DET 数据库先用 CLIP 根据检测请求挑选相关关键帧，再用 APE 做开放词表目标检测。三类结果都会被整理成文本材料，其中 OCR/ASR 会用 Contriever 编码后写入 FAISS 向量索引，DET 则进一步转成对象位置、对象计数和相对空间关系。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第三步：按问题检索并组装提示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检索时，系统把用户问题和解耦后的请求拼接成文本查询，用 Contriever 编码后到 FAISS 里找相似 OCR/ASR 片段；目标检测侧则按 TYPE 选择位置、数量或关系信息。论文默认相似度阈值 t=0.3：阈值太低会引入冗余文本，阈值太高会漏掉关键证据。最后，系统按时间顺序合并辅助文本，再与视频帧特征和原问题一起交给 LVLM 输出答案。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用白话说，Video-RAG 不是让模型盲目看更多帧，而是先问“这个问题可能需要什么证据”，再从视频里找“能被语言模型读懂的证据摘要”。视觉帧仍然保留，辅助文本负责给模型做语义路标。论文的 Grad-CAM 与 t-SNE 可视化也支持这一解释：加入辅助文本后，模型更容易关注与问题相关的关键帧，并改善问题和关键帧特征之间的跨模态对齐。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实验配置与效果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论文在 NVIDIA A100 80G GPU 上实验。主要数据集包括 Video-MME、MLVU 和 LongVideoBench；补充材料还使用 VNBench 与 Video-MME 子集做组件和效率分析。Video-MME 覆盖 11 秒到 1 小时视频；MLVU 覆盖 9 类长视频任务，视频长度从 3 分钟到 2 小时，平均约 12 分钟；LongVideoBench 包含 6678 个人工标注多选题，覆盖 17 个细粒度类别。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实现细节上，论文将 CLIP 相似度阈值和 FAISS 相似度阈值都设为 0.3，并使用 FAISS 的 IndexFlatIP 做相似度计算。检测请求会先经 spaCy 过滤，以尽量保留 CLIP 敏感的物理实体，避免抽象概念进入目标检测。GPT-based Agent 没有进入完整主表对比，原因是完整跑 Video-MME 成本过高；论文只在补充材料中给出 VideoAgent 的小规模对比。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实验对象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关键数字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客观结论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Video-MME 主结果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7 个开源 LVLM 接入 Video-RAG 后，平均比带字幕基线提升 2.8%；平均额外辅助文本约 2.0K token，而完整字幕约 3.0K token。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Video-RAG 对短、中、长视频均有增益，长视频收益更明显；提升来自查询相关辅助文本，而非简单扩大视觉帧数。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Video-MME 具体模型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Video-LLaVA 41.6→45.0；LLaVA-NeXT-Video 47.7→50.0；VITA-1.5 58.7→59.6；LongVA 56.0→62.0；Long-LLaVA 57.8→62.6；Qwen2-VL-72B 71.9→72.9；LLaVA-Video-72B 75.9→77.4。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最大增益出现在 LongVA（+6.0）和 Long-LLaVA（+4.8）等更依赖长上下文处理的模型上。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专有模型对比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Video-MME 上，LLaVA-Video-72B + Video-RAG 为 77.4，高于 GPT-4o 的 77.2，但低于 Gemini-1.5-Pro 的 81.3；LongVideoBench 上为 65.4，高于 Gemini-1.5-Pro 的 64.0，低于 GPT-4o 的 66.7；MLVU 上 72B 配置为 73.8，高于表中 GPT-4o 的 64.6。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论文的“达到或超过专有模型水平”需要按 benchmark 分开理解，并非每个主指标都同时超过 GPT-4o 和 Gemini-1.5-Pro。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MLVU 与 LongVideoBench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MLVU：LLaVA-Video-7B 70.8→72.4，72B 73.1→73.8。LongVideoBench：7B 56.6→58.7，72B 61.9→65.4。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在接近饱和的 MLVU 上仍有小幅提升；在 LongVideoBench 上，72B 配置超过 Gemini-1.5-Pro 1.4 个点，距 GPT-4o 差 1.3 个点。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消融与效率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原文结果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组件组合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Long-LLaVA-7B、Video-MME 32 frames：基线 52.0；RAG 后逐步加入辅助文本，最终 DET+OCR+ASR+RAG 达到 62.1；全部组件但不经 RAG 为 59.8。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辅助文本有用，但查询对齐的检索更关键；RAG 相比直接塞全部文本带来 2.3 个点提升。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阈值 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t=0.3 时约 1.9K token、11s、Overall 62.1；t=0.0 输入全部辅助文本，3.6K token、36s、Overall 62.0；t=1.0 无辅助文本，0 token、6s、Overall 52.0；随机取同等 token 为 59.1。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不是文本越多越好；合理阈值能兼顾信息密度、推理时间和性能。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Video-MME-mini 效率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LongVA-16 frames + Video-RAG：Overall 48.5→60.0，推理时间 1s+5s；LongVA-128 frames + Video-RAG：54.1→63.3，8s+5s；LongVA-384 frames + Video-RAG：53.7→63.6，20s+11s。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在较低帧数下也能获得明显收益，适合显存受限场景；数据库构建时间仍需考虑缓存和复用。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VNBench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Long-LLaVA-7B 32 frames：基线 38.3；DET 39.7；DET+OCR 42.8；DET+OCR+ASR 42.5。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检索、排序、计数类任务更受益于 DET/OCR；当字幕与任务无关时，ASR 可能拖累结果。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研究局限与短板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第一，Video-RAG 的上限受外部工具质量制约。论文在结论中明确指出，该方法可能受所选视觉工具及其性能限制，并且缺乏自适应能力。OCR 漏字、ASR 错转写、APE 检测遗漏或坐标错误，都会以“看似可信的文本证据”形式进入 LVLM，进而影响最终回答。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第二，Query Decouple 依赖提示和 LVLM 自身的文本理解能力。它在不看视频的情况下生成检索请求，如果问题拆解错了，后续检索就可能错过真正关键的视觉证据。论文展示了 JSON 式解耦提示，但没有系统评估请求生成错误对最终答案的影响。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第三，阈值和组件选择有明显工程敏感性。阈值过低会带来冗余文本和更高推理复杂度，阈值过高会漏掉相关证据；论文默认 t=0.3，但这个值是在实验设置下得到的经验选择。补充材料还显示，ASR 在 VNBench 这类字幕与任务无关的场景中会降低整体成绩，说明辅助文本类型需要按任务动态选择。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第四，数据库构建时间不能忽略。虽然论文强调三类数据库可并行构建，且单次问答额外推理约 5 秒，但 Video-MME-mini 中 ASR/OCR/DET 数据库构建可达到分钟级。例如 LongVA-384 frames 配置下 ASR 42 分钟、OCR 48 分钟、DET 24 分钟，并行总耗时按最大值为 48 分钟。对于多轮查询或离线索引，这是可摊销成本；对于临时单次分析，则不一定划算。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第五，评测仍主要集中在多选式长视频 benchmark。论文展示了 Video-MME、MLVU、LongVideoBench 和 VNBench 的提升，但没有充分覆盖真实业务中的开放式长视频检索、复杂时序事件抽取、低质量音频、中文场景 OCR/ASR、多摄像头视频或隐私受限视频。论文也把自适应帧选择列为未来工作，说明当前版本还不是完整的视频检索 Agent 解决方案。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落地启发（重点）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可直接复用的模块或流程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对于视频帧提取，你可以直接复用“问题驱动关键帧选择”思路：不要只做均匀抽帧，而是先把用户问题拆成实体、事件、关系、数量等检索意图，再用 CLIP 相似度或轻量视觉检索选出候选关键帧。这样能把帧提取从固定采样升级为 query-aware sampling，尤其适合长视频中只关心少数关键片段的任务。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对于时序事件抽取，可以把 Video-RAG 的三类辅助文本改造成带时间戳的事件侧写：ASR 负责说话内容和声音线索，OCR 负责屏幕文字、时间牌、地点牌和字幕，DET/Scene Graph 负责对象、数量、位置和关系。每条证据都应保存 video_id、timestamp、frame_id、source_type、text、confidence 和 embedding，后续再由 Agent 汇总成事件链。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对于长视频检索，可以把 OCR、ASR、DET 做成三个并行 sidecar index。用户查询进来后，先由解耦节点判断需要哪些证据源，再分别检索，最后按时间线合并证据。这个设计比单一字幕索引更稳，因为许多视频问题的答案不在音频里，而在画面文字、物体数量或空间关系里。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对于 Agent 工作流原型开发，可以拆成六个节点：视频入库与抽帧、ASR/OCR/DET 并行索引、问题解耦、按源检索与阈值过滤、提示组装、LVLM 回答与证据日志。这个结构很适合你做可替换模块：初版可先接 Whisper + OCR + 简单检测，后续再替换更强的多模态检测器或重排序器。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需要二次验证后才能采用的思路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阈值 t=0.3 不能直接照搬到你的业务视频。你需要按视频类型重新标定：会议/课程视频可能 ASR 权重更高，监控/工业视频可能 DET 权重更高，屏幕录制或教学视频可能 OCR 权重更高。建议把 token 数、召回率、推理时间和答案准确率一起记录，形成自己的阈值曲线。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Scene Graph 的自然语言化很适合对象计数和关系问答，但真实视频中的检测框抖动、遮挡、重复检测会影响对象数量统计。若用于时序事件抽取，需要加入跨帧去重、track id、置信度聚合和时间窗口平滑，不能只把单帧检测结果直接写进事件库。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Query Decouple 适合 Agent 化，但应加入校验机制。比如让解耦节点输出 evidence_source、entity、relation、time_constraint、answer_type，并在检索后反查是否真的拿到证据；如果没有，应触发扩大阈值、补充抽帧或切换证据源，而不是让 LVLM 在证据不足时直接回答。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当前不适合落地或风险较高的部分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不建议在低延迟、一次性问答场景中完整构建 ASR/OCR/DET 三套数据库。论文的补充材料显示，数据库构建可能达到分钟级，只有在长视频可复用、多问题检索或离线分析场景下才更划算。你的原型可以先做缓存策略：视频入库时离线建库，查询时只做检索和组装。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也不建议无条件启用 ASR。VNBench 结果显示，当字幕与任务无关时，ASR 会让整体成绩从 DET+OCR 的 42.8 降到 42.5。工程上应让 Agent 根据问题类型选择证据源：问“谁说了什么”才优先 ASR，问“画面里有几个物体/文字在哪里”则优先 DET/OCR。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最后，Video-RAG 的“辅助文本就是证据”这点需要谨慎处理。OCR、ASR、检测模型都会出错，进入检索库后错误会被语言模型进一步润色，最终变得更难察觉。你的长视频检索原型最好把回答和证据片段绑定展示，允许回看原始帧/音频片段，并在 Agent 日志中保留证据来源与置信度。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666666"/>
        <w:sz w:val="18"/>
      </w:rPr>
      <w:t>Generated for paper reading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Video-RAG Technical Report | arXiv:2411.13093v4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Video-RAG Technical Report</dc:title>
  <dc:subject>Chinese technical report for arXiv:2411.13093v4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