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rFonts w:ascii="Calibri" w:hAnsi="Calibri" w:eastAsia="Microsoft YaHei"/>
        </w:rPr>
        <w:t xml:space="preserve">2026-05-25 中国新闻周报</w:t>
      </w:r>
    </w:p>
    <w:p>
      <w:pPr>
        <w:pStyle w:val="Subtitle"/>
      </w:pPr>
      <w:r>
        <w:rPr>
          <w:rFonts w:ascii="Calibri" w:hAnsi="Calibri" w:eastAsia="Microsoft YaHei"/>
        </w:rPr>
        <w:t xml:space="preserve">统计周期：2026-05-18 至 2026-05-24（Asia/Shanghai）</w:t>
      </w:r>
    </w:p>
    <w:p>
      <w:pPr>
        <w:pStyle w:val="Subtitle"/>
      </w:pPr>
      <w:r>
        <w:rPr>
          <w:rFonts w:ascii="Calibri" w:hAnsi="Calibri" w:eastAsia="Microsoft YaHei"/>
        </w:rPr>
        <w:t xml:space="preserve">生成日期：2026-05-27    归档周目录：2026-05-25</w:t>
      </w:r>
    </w:p>
    <w:p>
      <w:r>
        <w:br w:type="page"/>
      </w:r>
    </w:p>
    <w:p>
      <w:pPr>
        <w:pStyle w:val="Heading1"/>
      </w:pPr>
      <w:r>
        <w:rPr>
          <w:rFonts w:ascii="Calibri" w:hAnsi="Calibri" w:eastAsia="Microsoft YaHei"/>
        </w:rPr>
        <w:t xml:space="preserve">目录</w:t>
      </w:r>
    </w:p>
    <w:p>
      <w:pPr>
        <w:pStyle w:val="Quote"/>
      </w:pPr>
      <w:r>
        <w:rPr>
          <w:rFonts w:ascii="Calibri" w:hAnsi="Calibri" w:eastAsia="Microsoft YaHei"/>
        </w:rPr>
        <w:t xml:space="preserve">1. 执行摘要</w:t>
      </w:r>
      <w:r>
        <w:br/>
      </w:r>
      <w:r>
        <w:rPr>
          <w:rFonts w:ascii="Calibri" w:hAnsi="Calibri" w:eastAsia="Microsoft YaHei"/>
        </w:rPr>
        <w:t xml:space="preserve">2. 本周中国相关大事总览</w:t>
      </w:r>
      <w:r>
        <w:br/>
      </w:r>
      <w:r>
        <w:rPr>
          <w:rFonts w:ascii="Calibri" w:hAnsi="Calibri" w:eastAsia="Microsoft YaHei"/>
        </w:rPr>
        <w:t xml:space="preserve">3. 重点事件一：4月经济数据与增长结构</w:t>
      </w:r>
      <w:r>
        <w:br/>
      </w:r>
      <w:r>
        <w:rPr>
          <w:rFonts w:ascii="Calibri" w:hAnsi="Calibri" w:eastAsia="Microsoft YaHei"/>
        </w:rPr>
        <w:t xml:space="preserve">4. 重点事件二：5月LPR不变与政策节奏</w:t>
      </w:r>
      <w:r>
        <w:br/>
      </w:r>
      <w:r>
        <w:rPr>
          <w:rFonts w:ascii="Calibri" w:hAnsi="Calibri" w:eastAsia="Microsoft YaHei"/>
        </w:rPr>
        <w:t xml:space="preserve">5. 重点事件三：中美经贸关系在峰会后进入执行观察期</w:t>
      </w:r>
      <w:r>
        <w:br/>
      </w:r>
      <w:r>
        <w:rPr>
          <w:rFonts w:ascii="Calibri" w:hAnsi="Calibri" w:eastAsia="Microsoft YaHei"/>
        </w:rPr>
        <w:t xml:space="preserve">6. 重点事件四：APEC贸易部长会与区域合作议程</w:t>
      </w:r>
      <w:r>
        <w:br/>
      </w:r>
      <w:r>
        <w:rPr>
          <w:rFonts w:ascii="Calibri" w:hAnsi="Calibri" w:eastAsia="Microsoft YaHei"/>
        </w:rPr>
        <w:t xml:space="preserve">7. 重点事件五：中俄元首会晤与外交平衡</w:t>
      </w:r>
      <w:r>
        <w:br/>
      </w:r>
      <w:r>
        <w:rPr>
          <w:rFonts w:ascii="Calibri" w:hAnsi="Calibri" w:eastAsia="Microsoft YaHei"/>
        </w:rPr>
        <w:t xml:space="preserve">8. 影响评估</w:t>
      </w:r>
      <w:r>
        <w:br/>
      </w:r>
      <w:r>
        <w:rPr>
          <w:rFonts w:ascii="Calibri" w:hAnsi="Calibri" w:eastAsia="Microsoft YaHei"/>
        </w:rPr>
        <w:t xml:space="preserve">9. 下周观察清单</w:t>
      </w:r>
      <w:r>
        <w:br/>
      </w:r>
      <w:r>
        <w:rPr>
          <w:rFonts w:ascii="Calibri" w:hAnsi="Calibri" w:eastAsia="Microsoft YaHei"/>
        </w:rPr>
        <w:t xml:space="preserve">10. 参考来源</w:t>
      </w:r>
    </w:p>
    <w:p>
      <w:pPr>
        <w:pStyle w:val="Heading1"/>
      </w:pPr>
      <w:r>
        <w:rPr>
          <w:rFonts w:ascii="Calibri" w:hAnsi="Calibri" w:eastAsia="Microsoft YaHei"/>
        </w:rPr>
        <w:t xml:space="preserve">执行摘要</w:t>
      </w:r>
    </w:p>
    <w:p>
      <w:pPr>
        <w:pStyle w:val="Body"/>
      </w:pPr>
      <w:r>
        <w:rPr>
          <w:rFonts w:ascii="Calibri" w:hAnsi="Calibri" w:eastAsia="Microsoft YaHei"/>
        </w:rPr>
        <w:t xml:space="preserve">本周中国相关议题的核心，不是单一刺激政策，而是“增长韧性、政策克制与外部环境管理”三者之间的再平衡。5月18日国家统计局发布的1至4月和4月单月数据表明，中国经济仍保持稳中有进，但内需偏弱、外部变化加深和部分行业经营困难等问题没有消失。装备制造、高技术制造、信息服务和机器人相关产出继续较快增长，显示增长结构的“新动能”特征更加突出。</w:t>
      </w:r>
    </w:p>
    <w:p>
      <w:pPr>
        <w:pStyle w:val="Body"/>
      </w:pPr>
      <w:r>
        <w:rPr>
          <w:rFonts w:ascii="Calibri" w:hAnsi="Calibri" w:eastAsia="Microsoft YaHei"/>
        </w:rPr>
        <w:t xml:space="preserve">货币政策方面，5月20日新一期 LPR 继续维持 1 年期 3.00%、5 年期以上 3.50% 不变。市场层面通常把这理解为“宽松取向未变，但政策暂不急于再加码”。这意味着决策层更希望先观察前期政策、财政投放、地方执行与外部冲击之间的传导效果，而不是连续用价格工具回应所有压力。</w:t>
      </w:r>
    </w:p>
    <w:p>
      <w:pPr>
        <w:pStyle w:val="Body"/>
      </w:pPr>
      <w:r>
        <w:rPr>
          <w:rFonts w:ascii="Calibri" w:hAnsi="Calibri" w:eastAsia="Microsoft YaHei"/>
        </w:rPr>
        <w:t xml:space="preserve">外部关系方面，本周中国面对的是两个不同方向的经贸与外交窗口。其一，是特朗普 5 月中旬访华后，中美经贸共识进入执行观察期；农业采购与论坛机制有助于暂稳关系，但结构矛盾并未消失。其二，是 5 月 22 日至 23 日在苏州举行的 APEC 贸易部长会议以及 5 月 20 日至 21 日的中俄元首北京会晤，前者凸显中国希望继续维持亚太多边合作平台，后者则强调在大国博弈中维持战略纵深与外交回旋空间。</w:t>
      </w:r>
    </w:p>
    <w:p>
      <w:pPr>
        <w:pStyle w:val="Heading1"/>
      </w:pPr>
      <w:r>
        <w:rPr>
          <w:rFonts w:ascii="Calibri" w:hAnsi="Calibri" w:eastAsia="Microsoft YaHei"/>
        </w:rPr>
        <w:t xml:space="preserve">本周中国相关大事总览</w:t>
      </w:r>
    </w:p>
    <w:p>
      <w:pPr>
        <w:pStyle w:val="Body"/>
      </w:pPr>
      <w:r>
        <w:rPr>
          <w:rFonts w:ascii="Calibri" w:hAnsi="Calibri" w:eastAsia="Microsoft YaHei"/>
        </w:rPr>
        <w:t xml:space="preserve">1. 4月宏观数据总体平稳，但结构性差异明显。统计局指出外部环境变化影响加深、供强需弱矛盾仍突出，但高技术制造、装备制造、信息服务和机器人相关指标继续走强。</w:t>
      </w:r>
    </w:p>
    <w:p>
      <w:pPr>
        <w:pStyle w:val="Body"/>
      </w:pPr>
      <w:r>
        <w:rPr>
          <w:rFonts w:ascii="Calibri" w:hAnsi="Calibri" w:eastAsia="Microsoft YaHei"/>
        </w:rPr>
        <w:t xml:space="preserve">2. 5月 LPR 按兵不动。央行层面没有释放急迫降息信号，显示政策重心更偏向观察流动性、财政配合与实体传导，而不是频繁调整基准利率。</w:t>
      </w:r>
    </w:p>
    <w:p>
      <w:pPr>
        <w:pStyle w:val="Body"/>
      </w:pPr>
      <w:r>
        <w:rPr>
          <w:rFonts w:ascii="Calibri" w:hAnsi="Calibri" w:eastAsia="Microsoft YaHei"/>
        </w:rPr>
        <w:t xml:space="preserve">3. 中美关系进入峰会后执行期。农业采购承诺、经贸论坛等有利于缓和局部压力，但稀土、科技、台湾和全球地缘冲突仍可能影响关系稳定性。</w:t>
      </w:r>
    </w:p>
    <w:p>
      <w:pPr>
        <w:pStyle w:val="Body"/>
      </w:pPr>
      <w:r>
        <w:rPr>
          <w:rFonts w:ascii="Calibri" w:hAnsi="Calibri" w:eastAsia="Microsoft YaHei"/>
        </w:rPr>
        <w:t xml:space="preserve">4. APEC 贸易部长会议在苏州举行，中国商务部强调在复杂环境下寻求最大公约数，说明中国仍把区域多边合作视为对冲全球经济碎片化的重要平台。</w:t>
      </w:r>
    </w:p>
    <w:p>
      <w:pPr>
        <w:pStyle w:val="Body"/>
      </w:pPr>
      <w:r>
        <w:rPr>
          <w:rFonts w:ascii="Calibri" w:hAnsi="Calibri" w:eastAsia="Microsoft YaHei"/>
        </w:rPr>
        <w:t xml:space="preserve">5. 中俄元首会晤延续“战略协作 + 外交平衡”的基调。对中国而言，其意义不只是双边关系，而是如何在中美摩擦、中东风险和亚太竞争中维持多线外交能力。</w:t>
      </w:r>
    </w:p>
    <w:p>
      <w:r>
        <w:br w:type="page"/>
      </w:r>
    </w:p>
    <w:p>
      <w:pPr>
        <w:pStyle w:val="Heading1"/>
      </w:pPr>
      <w:r>
        <w:rPr>
          <w:rFonts w:ascii="Calibri" w:hAnsi="Calibri" w:eastAsia="Microsoft YaHei"/>
        </w:rPr>
        <w:t xml:space="preserve">重点事件一：4月经济数据与增长结构</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5月18日，国家统计局同时发布“1—4月份国民经济保持稳中有进发展态势”和新闻发言人答记者问。官方口径一方面强调经济展现出韧性和活力，另一方面明确承认外部环境变化影响加深、国内供强需弱矛盾突出、部分行业和企业仍较困难。这种“双向表达”值得重视，因为它说明当前政策评估逻辑并非单纯追求短期高增速，而是在增长、结构优化和风险控制之间做平衡。</w:t>
      </w:r>
    </w:p>
    <w:p>
      <w:pPr>
        <w:pStyle w:val="Body"/>
      </w:pPr>
      <w:r>
        <w:rPr>
          <w:rFonts w:ascii="Calibri" w:hAnsi="Calibri" w:eastAsia="Microsoft YaHei"/>
        </w:rPr>
        <w:t xml:space="preserve">数据层面最有代表性的信号，是增长动能继续向高技术制造、装备制造、信息服务和服务消费倾斜。统计局披露，1—4 月高技术制造业增加值同比增长 12.6%，计算机通信和其他电子设备制造业增加值增长 14%，机器人减速器、工业机器人产量分别增长 73.3% 和 25.7%。这意味着“新动能”不再只是口号，而是在工业链条上出现更清晰的量化体现。</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如果把这组数据放回更大背景中看，可以发现当前中国经济的主要矛盾正在从“总量是否企稳”转向“结构性修复是否足够快”。就业和物价总体稳定，为政策保持耐心提供了条件；但供给扩张快于有效需求修复、部分行业盈利承压，以及外部不确定性提高，又限制了经济向上斜率。</w:t>
      </w:r>
    </w:p>
    <w:p>
      <w:pPr>
        <w:pStyle w:val="Body"/>
      </w:pPr>
      <w:r>
        <w:rPr>
          <w:rFonts w:ascii="Calibri" w:hAnsi="Calibri" w:eastAsia="Microsoft YaHei"/>
        </w:rPr>
        <w:t xml:space="preserve">前因是过去一年稳增长政策、制造业升级、出口韧性和新型消费共同支撑了基本盘；后果则是政策层面更有可能继续采用“财政更积极、货币更灵活但不急转”的组合。也就是说，当前宏观政策并不需要证明经济已经没有问题，而是要证明在复杂环境下可以维持可持续的修复路径。</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短期看，这组数据有助于稳定市场对增长下限的判断，尤其是制造业升级和服务消费仍在提供支撑。</w:t>
      </w:r>
    </w:p>
    <w:p>
      <w:pPr>
        <w:pStyle w:val="Body"/>
      </w:pPr>
      <w:r>
        <w:rPr>
          <w:rFonts w:ascii="Calibri" w:hAnsi="Calibri" w:eastAsia="Microsoft YaHei"/>
        </w:rPr>
        <w:t xml:space="preserve">中期看，真正决定修复质量的仍是内需能否持续改善、房地产与地方财政约束是否继续缓解，以及新动能是否能带动更广泛的就业与收入预期。</w:t>
      </w:r>
    </w:p>
    <w:p>
      <w:pPr>
        <w:pStyle w:val="Body"/>
      </w:pPr>
      <w:r>
        <w:rPr>
          <w:rFonts w:ascii="Calibri" w:hAnsi="Calibri" w:eastAsia="Microsoft YaHei"/>
        </w:rPr>
        <w:t xml:space="preserve">长期看，统计局数据再次印证中国经济的竞争力正更多来自制造业升级、数字化和工程化能力，但这也意味着未来政策必须更重视如何把产业升级转化为居民部门的广泛获得感。</w:t>
      </w:r>
    </w:p>
    <w:p>
      <w:r>
        <w:br w:type="page"/>
      </w:r>
    </w:p>
    <w:p>
      <w:pPr>
        <w:pStyle w:val="Heading1"/>
      </w:pPr>
      <w:r>
        <w:rPr>
          <w:rFonts w:ascii="Calibri" w:hAnsi="Calibri" w:eastAsia="Microsoft YaHei"/>
        </w:rPr>
        <w:t xml:space="preserve">重点事件二：5月LPR不变与政策节奏</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5月20日，新一期 LPR 公布，1 年期和 5 年期以上品种均维持不变。新华社直接给出“均未调整”的权威表述，路透调查与市场报道则说明，市场事前已普遍预期本月维持不变。这意味着政策制定者并不认为当前流动性和融资成本需要通过立刻下调基准来再度强化。</w:t>
      </w:r>
    </w:p>
    <w:p>
      <w:pPr>
        <w:pStyle w:val="Body"/>
      </w:pPr>
      <w:r>
        <w:rPr>
          <w:rFonts w:ascii="Calibri" w:hAnsi="Calibri" w:eastAsia="Microsoft YaHei"/>
        </w:rPr>
        <w:t xml:space="preserve">这并不等于货币政策转向收紧。相反，统计局在 5 月 18 日发布会上仍把当前政策概括为“更加积极的财政政策和适度宽松的货币政策”。问题不在方向，而在节奏：当银行体系流动性相对充裕、前期稳增长政策仍在传导时，利率工具的边际收益未必足以覆盖其对汇率、银行利润和资产定价的副作用。</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从政策机制上看，LPR 持平反映了两个判断。第一，政策层希望继续保留操作空间，以便在外部冲击或内需回落超预期时再出手。第二，监管层并不愿意把“稳增长”简化为单一的降息叙事，而更重视财政、信贷结构、产业政策和消费支持的协同。</w:t>
      </w:r>
    </w:p>
    <w:p>
      <w:pPr>
        <w:pStyle w:val="Body"/>
      </w:pPr>
      <w:r>
        <w:rPr>
          <w:rFonts w:ascii="Calibri" w:hAnsi="Calibri" w:eastAsia="Microsoft YaHei"/>
        </w:rPr>
        <w:t xml:space="preserve">这一安排的前因，是一季度以来增长仍有韧性、就业物价尚稳以及市场利率环境并不紧张；后果则是未来一段时间内，市场将更关注专项债、消费支持、房地产去库存安排以及科技和制造业定向支持，而不是单独押注基准利率调整。</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短期影响是市场对宽松预期边际降温，但对政策总量取向不会出现明显逆转判断。</w:t>
      </w:r>
    </w:p>
    <w:p>
      <w:pPr>
        <w:pStyle w:val="Body"/>
      </w:pPr>
      <w:r>
        <w:rPr>
          <w:rFonts w:ascii="Calibri" w:hAnsi="Calibri" w:eastAsia="Microsoft YaHei"/>
        </w:rPr>
        <w:t xml:space="preserve">中期影响在于，如果内需修复偏慢、外需受压或地缘风险抬升，利率工具仍可能被重新启用；但在那之前，政策层更可能优先运用结构性和财政性工具。</w:t>
      </w:r>
    </w:p>
    <w:p>
      <w:pPr>
        <w:pStyle w:val="Body"/>
      </w:pPr>
      <w:r>
        <w:rPr>
          <w:rFonts w:ascii="Calibri" w:hAnsi="Calibri" w:eastAsia="Microsoft YaHei"/>
        </w:rPr>
        <w:t xml:space="preserve">长期看，LPR 多月持平也说明中国宏观调控更强调“组合拳”的稳定性，而非每月通过利率信号塑造市场情绪。这对企业和居民意味着，应更关注政策组合的方向，而不是单一价格变量。</w:t>
      </w:r>
    </w:p>
    <w:p>
      <w:r>
        <w:br w:type="page"/>
      </w:r>
    </w:p>
    <w:p>
      <w:pPr>
        <w:pStyle w:val="Heading1"/>
      </w:pPr>
      <w:r>
        <w:rPr>
          <w:rFonts w:ascii="Calibri" w:hAnsi="Calibri" w:eastAsia="Microsoft YaHei"/>
        </w:rPr>
        <w:t xml:space="preserve">重点事件三：中美经贸关系在峰会后进入执行观察期</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虽然特朗普访华主要发生在 5 月 14 日至 15 日，但其后续影响持续落在本周。AP 5 月 18 日报道称，中国同意提高对美国牛肉和禽类等农产品采购，白宫将其表述为峰会后释放给美国农业州的重要成果。新华社 5 月 15 日则强调，两国元首达成一系列新的共同认识，提出建设具有战略稳定性的中美关系。</w:t>
      </w:r>
    </w:p>
    <w:p>
      <w:pPr>
        <w:pStyle w:val="Body"/>
      </w:pPr>
      <w:r>
        <w:rPr>
          <w:rFonts w:ascii="Calibri" w:hAnsi="Calibri" w:eastAsia="Microsoft YaHei"/>
        </w:rPr>
        <w:t xml:space="preserve">需要注意的是，这种“阶段性共识”不应被误解为结构矛盾已经缓解。路透在峰会前后报道中反复提到，经贸之外的伊朗、台湾、稀土与技术限制仍是议程中的敏感变量。也就是说，本周真正值得观察的不是峰会语言本身，而是这些共识能否转化为低摩擦执行期。</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从前因看，中美双方都有稳定局部关系的现实动机。美国需要在农业、通胀与国际危机应对上争取可展示成果；中国则希望在外部不确定性上升时减少双边关系的额外扰动，为内需修复和多边布局争取时间。</w:t>
      </w:r>
    </w:p>
    <w:p>
      <w:pPr>
        <w:pStyle w:val="Body"/>
      </w:pPr>
      <w:r>
        <w:rPr>
          <w:rFonts w:ascii="Calibri" w:hAnsi="Calibri" w:eastAsia="Microsoft YaHei"/>
        </w:rPr>
        <w:t xml:space="preserve">但从后果看，峰会后的共识只能带来“执行观察窗口”，难以自动带来“关系重置”。农业采购是相对容易落地的低敏感成果，经贸论坛机制有助于提升沟通频率，但涉及技术封锁、地缘安全、产业补贴和地区热点的深层矛盾，仍可能在后续数周重新抬头。</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短期看，中美关系边际缓和有助于压低市场对极端关税升级和供应链突发中断的预期。</w:t>
      </w:r>
    </w:p>
    <w:p>
      <w:pPr>
        <w:pStyle w:val="Body"/>
      </w:pPr>
      <w:r>
        <w:rPr>
          <w:rFonts w:ascii="Calibri" w:hAnsi="Calibri" w:eastAsia="Microsoft YaHei"/>
        </w:rPr>
        <w:t xml:space="preserve">中期看，若执行期内缺乏更多可量化成果，贸易与科技摩擦可能再次主导舆论。尤其在美国选举政治和亚太安全议题交织时，关系稳定性依旧有限。</w:t>
      </w:r>
    </w:p>
    <w:p>
      <w:pPr>
        <w:pStyle w:val="Body"/>
      </w:pPr>
      <w:r>
        <w:rPr>
          <w:rFonts w:ascii="Calibri" w:hAnsi="Calibri" w:eastAsia="Microsoft YaHei"/>
        </w:rPr>
        <w:t xml:space="preserve">长期看，中美关系更可能维持“竞争中的有限管理”状态。对中国政策与企业而言，关键不是押注关系全面改善，而是利用窗口期做好多元化布局和风险冗余。</w:t>
      </w:r>
    </w:p>
    <w:p>
      <w:r>
        <w:br w:type="page"/>
      </w:r>
    </w:p>
    <w:p>
      <w:pPr>
        <w:pStyle w:val="Heading1"/>
      </w:pPr>
      <w:r>
        <w:rPr>
          <w:rFonts w:ascii="Calibri" w:hAnsi="Calibri" w:eastAsia="Microsoft YaHei"/>
        </w:rPr>
        <w:t xml:space="preserve">重点事件四：APEC贸易部长会与区域合作议程</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5月22日至23日，2026年 APEC 贸易部长会议在苏州举行。新华社英文报道引述商务部长王文涛的表态称，会议积极寻求各方参与经济和贸易合作的最大公约数。这一措辞本身就很能说明问题：在全球贸易碎片化、供应链安全化和大国竞争强化背景下，中国仍希望维持亚太区域合作的平台稳定性。</w:t>
      </w:r>
    </w:p>
    <w:p>
      <w:pPr>
        <w:pStyle w:val="Body"/>
      </w:pPr>
      <w:r>
        <w:rPr>
          <w:rFonts w:ascii="Calibri" w:hAnsi="Calibri" w:eastAsia="Microsoft YaHei"/>
        </w:rPr>
        <w:t xml:space="preserve">APEC 的意义不在于其能立即解决所有分歧，而在于它提供了一个相对包容、议题面广且便于“先达成部分共识”的多边场域。对中国而言，主办“APEC中国年”相关活动，也是在用区域合作叙事对冲全球地缘政治叙事。</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会议本周释放的主要信号，是中国在复杂国际环境下仍试图把对外经济政策放在“合作可持续、分歧可管理”的框架中推进。相比双边博弈，多边平台更容易让中国强调规则、发展和开放议程。</w:t>
      </w:r>
    </w:p>
    <w:p>
      <w:pPr>
        <w:pStyle w:val="Body"/>
      </w:pPr>
      <w:r>
        <w:rPr>
          <w:rFonts w:ascii="Calibri" w:hAnsi="Calibri" w:eastAsia="Microsoft YaHei"/>
        </w:rPr>
        <w:t xml:space="preserve">从前因看，全球经济正在经历安全逻辑强化与区域化重组；从后果看，中国会更积极地利用 APEC、RCEP 以及其他亚太合作平台维持贸易与投资流动性。这既有经济含义，也有外交含义：多边平台越有生命力，中国在处理中美竞争时的回旋空间就越大。</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短期看，APEC 平台有助于稳定市场对亚太经贸合作仍可持续的判断。</w:t>
      </w:r>
    </w:p>
    <w:p>
      <w:pPr>
        <w:pStyle w:val="Body"/>
      </w:pPr>
      <w:r>
        <w:rPr>
          <w:rFonts w:ascii="Calibri" w:hAnsi="Calibri" w:eastAsia="Microsoft YaHei"/>
        </w:rPr>
        <w:t xml:space="preserve">中期看，如果中国能够把会议成果与数字贸易、绿色转型、供应链韧性等议题衔接起来，将有助于增强区域规则塑造能力。</w:t>
      </w:r>
    </w:p>
    <w:p>
      <w:pPr>
        <w:pStyle w:val="Body"/>
      </w:pPr>
      <w:r>
        <w:rPr>
          <w:rFonts w:ascii="Calibri" w:hAnsi="Calibri" w:eastAsia="Microsoft YaHei"/>
        </w:rPr>
        <w:t xml:space="preserve">长期看，亚太多边机制能否继续有效，将成为判断中国外部经济环境韧性的关键变量之一。</w:t>
      </w:r>
    </w:p>
    <w:p>
      <w:r>
        <w:br w:type="page"/>
      </w:r>
    </w:p>
    <w:p>
      <w:pPr>
        <w:pStyle w:val="Heading1"/>
      </w:pPr>
      <w:r>
        <w:rPr>
          <w:rFonts w:ascii="Calibri" w:hAnsi="Calibri" w:eastAsia="Microsoft YaHei"/>
        </w:rPr>
        <w:t xml:space="preserve">重点事件五：中俄元首会晤与外交平衡</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5月20日至21日，普京访华并与习近平举行会晤。路透在会前报道中强调，此次“茶叙外交”会被放在特朗普刚结束访华的大背景下审视。对中国而言，这次会晤不是简单的礼节性互动，而是对外传递“在处理中美关系的同时，中国仍保有独立而多线的战略协作能力”。</w:t>
      </w:r>
    </w:p>
    <w:p>
      <w:pPr>
        <w:pStyle w:val="Body"/>
      </w:pPr>
      <w:r>
        <w:rPr>
          <w:rFonts w:ascii="Calibri" w:hAnsi="Calibri" w:eastAsia="Microsoft YaHei"/>
        </w:rPr>
        <w:t xml:space="preserve">中俄关系的实际内容仍以经贸、能源、安全协作和国际议题协调为主。但从国际感知角度看，它的象征意义更大：当全球主要力量关系同步重组时，北京需要证明自己既能与华盛顿管理竞争，也不会放弃与莫斯科维持战略协作。</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前因是中美峰会刚结束、伊朗与中东局势仍未完全稳定、俄乌战场问题继续外溢到全球能源与金融议程。后果则是中俄会晤被外界自然解读为中国在大国关系之间进行平衡布局的一部分。</w:t>
      </w:r>
    </w:p>
    <w:p>
      <w:pPr>
        <w:pStyle w:val="Body"/>
      </w:pPr>
      <w:r>
        <w:rPr>
          <w:rFonts w:ascii="Calibri" w:hAnsi="Calibri" w:eastAsia="Microsoft YaHei"/>
        </w:rPr>
        <w:t xml:space="preserve">对中国来说，这种平衡布局的意义至少有三层：一是稳住北方战略纵深与能源合作预期；二是在联合国与全球治理议题上保留协调空间；三是在面对西方经济安全议程时，尽量避免自身被单线压缩。</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短期看，会晤有助于稳定外界对中俄关系延续性的判断。</w:t>
      </w:r>
    </w:p>
    <w:p>
      <w:pPr>
        <w:pStyle w:val="Body"/>
      </w:pPr>
      <w:r>
        <w:rPr>
          <w:rFonts w:ascii="Calibri" w:hAnsi="Calibri" w:eastAsia="Microsoft YaHei"/>
        </w:rPr>
        <w:t xml:space="preserve">中期看，中国仍需处理好与美国缓和局部关系、与俄罗斯保持合作、同时避免被卷入更深地缘对抗之间的张力。</w:t>
      </w:r>
    </w:p>
    <w:p>
      <w:pPr>
        <w:pStyle w:val="Body"/>
      </w:pPr>
      <w:r>
        <w:rPr>
          <w:rFonts w:ascii="Calibri" w:hAnsi="Calibri" w:eastAsia="Microsoft YaHei"/>
        </w:rPr>
        <w:t xml:space="preserve">长期看，这类会晤的真正价值不在于单次成果，而在于它构成中国多线外交和战略自主的一部分制度化节奏。</w:t>
      </w:r>
    </w:p>
    <w:p>
      <w:pPr>
        <w:pStyle w:val="Heading1"/>
      </w:pPr>
      <w:r>
        <w:rPr>
          <w:rFonts w:ascii="Calibri" w:hAnsi="Calibri" w:eastAsia="Microsoft YaHei"/>
        </w:rPr>
        <w:t xml:space="preserve">综合影响评估</w:t>
      </w:r>
    </w:p>
    <w:p>
      <w:pPr>
        <w:pStyle w:val="Body"/>
      </w:pPr>
      <w:r>
        <w:rPr>
          <w:rFonts w:ascii="Calibri" w:hAnsi="Calibri" w:eastAsia="Microsoft YaHei"/>
        </w:rPr>
        <w:t xml:space="preserve">政府治理维度上，本周最鲜明的特点是政策没有大开大合，而是以稳住预期、观察传导为主。经济结构维度上，新动能继续增强，但如何把制造与技术升级转化为更广泛的需求改善，仍是下一步关键。就业与教育维度上，若高技术制造、信息服务和机器人产业继续扩张，将为青年技术人才与工程人才创造更多机会，但前提是行业景气能够持续外溢。国际关系维度上，中国正在同时经营双边缓和、多边合作和大国平衡三条线，这会成为未来几个月宏观环境的重要外生变量。</w:t>
      </w:r>
    </w:p>
    <w:p>
      <w:pPr>
        <w:pStyle w:val="Heading1"/>
      </w:pPr>
      <w:r>
        <w:rPr>
          <w:rFonts w:ascii="Calibri" w:hAnsi="Calibri" w:eastAsia="Microsoft YaHei"/>
        </w:rPr>
        <w:t xml:space="preserve">下周观察清单</w:t>
      </w:r>
    </w:p>
    <w:p>
      <w:pPr>
        <w:pStyle w:val="Body"/>
      </w:pPr>
      <w:r>
        <w:rPr>
          <w:rFonts w:ascii="Calibri" w:hAnsi="Calibri" w:eastAsia="Microsoft YaHei"/>
        </w:rPr>
        <w:t xml:space="preserve">1. 4月经济数据发布后，是否出现更细化的消费、投资和产业支持政策。</w:t>
      </w:r>
    </w:p>
    <w:p>
      <w:pPr>
        <w:pStyle w:val="Body"/>
      </w:pPr>
      <w:r>
        <w:rPr>
          <w:rFonts w:ascii="Calibri" w:hAnsi="Calibri" w:eastAsia="Microsoft YaHei"/>
        </w:rPr>
        <w:t xml:space="preserve">2. LPR 不变之后，财政、结构性工具和房地产相关政策是否承担更多托底角色。</w:t>
      </w:r>
    </w:p>
    <w:p>
      <w:pPr>
        <w:pStyle w:val="Body"/>
      </w:pPr>
      <w:r>
        <w:rPr>
          <w:rFonts w:ascii="Calibri" w:hAnsi="Calibri" w:eastAsia="Microsoft YaHei"/>
        </w:rPr>
        <w:t xml:space="preserve">3. 中美峰会后执行期能否继续释放可量化成果，还是再次被高敏感议题打断。</w:t>
      </w:r>
    </w:p>
    <w:p>
      <w:pPr>
        <w:pStyle w:val="Body"/>
      </w:pPr>
      <w:r>
        <w:rPr>
          <w:rFonts w:ascii="Calibri" w:hAnsi="Calibri" w:eastAsia="Microsoft YaHei"/>
        </w:rPr>
        <w:t xml:space="preserve">4. APEC 与其他区域平台的后续安排是否能形成更明确的亚太合作议程。</w:t>
      </w:r>
    </w:p>
    <w:p>
      <w:pPr>
        <w:pStyle w:val="Body"/>
      </w:pPr>
      <w:r>
        <w:rPr>
          <w:rFonts w:ascii="Calibri" w:hAnsi="Calibri" w:eastAsia="Microsoft YaHei"/>
        </w:rPr>
        <w:t xml:space="preserve">5. 中俄高层互动后，是否在能源、经贸或国际议题协调上出现新的公开信号。</w:t>
      </w:r>
    </w:p>
    <w:p>
      <w:pPr>
        <w:pStyle w:val="Heading1"/>
      </w:pPr>
      <w:r>
        <w:rPr>
          <w:rFonts w:ascii="Calibri" w:hAnsi="Calibri" w:eastAsia="Microsoft YaHei"/>
        </w:rPr>
        <w:t xml:space="preserve">参考来源</w:t>
      </w:r>
    </w:p>
    <w:p>
      <w:pPr>
        <w:pStyle w:val="Body"/>
      </w:pPr>
      <w:r>
        <w:rPr>
          <w:rFonts w:ascii="Calibri" w:hAnsi="Calibri" w:eastAsia="Microsoft YaHei"/>
        </w:rPr>
        <w:t xml:space="preserve">国家统计局，1—4月份国民经济保持稳中有进发展态势，2026-05-18，https://www.stats.gov.cn/sj/zxfb/202605/t20260518_1963732.html</w:t>
      </w:r>
    </w:p>
    <w:p>
      <w:pPr>
        <w:pStyle w:val="Body"/>
      </w:pPr>
      <w:r>
        <w:rPr>
          <w:rFonts w:ascii="Calibri" w:hAnsi="Calibri" w:eastAsia="Microsoft YaHei"/>
        </w:rPr>
        <w:t xml:space="preserve">国家统计局，新闻发言人就2026年4月份国民经济运行情况答记者问，2026-05-18，https://www.stats.gov.cn/sj/sjjd/202605/t20260518_1963741.html</w:t>
      </w:r>
    </w:p>
    <w:p>
      <w:pPr>
        <w:pStyle w:val="Body"/>
      </w:pPr>
      <w:r>
        <w:rPr>
          <w:rFonts w:ascii="Calibri" w:hAnsi="Calibri" w:eastAsia="Microsoft YaHei"/>
        </w:rPr>
        <w:t xml:space="preserve">国家统计局，2026年4月份居民消费价格同比上涨1.2%，2026-05-11，https://www.stats.gov.cn/sj/zxfb/202605/t20260511_1963659.html</w:t>
      </w:r>
    </w:p>
    <w:p>
      <w:pPr>
        <w:pStyle w:val="Body"/>
      </w:pPr>
      <w:r>
        <w:rPr>
          <w:rFonts w:ascii="Calibri" w:hAnsi="Calibri" w:eastAsia="Microsoft YaHei"/>
        </w:rPr>
        <w:t xml:space="preserve">新华社，新一期贷款市场报价利率（LPR）5月20日出炉，均未调整，2026-05-20，https://www.news.cn/20260520/2b9cf295a0204d41b876dc8133f75eb5/c.html</w:t>
      </w:r>
    </w:p>
    <w:p>
      <w:pPr>
        <w:pStyle w:val="Body"/>
      </w:pPr>
      <w:r>
        <w:rPr>
          <w:rFonts w:ascii="Calibri" w:hAnsi="Calibri" w:eastAsia="Microsoft YaHei"/>
        </w:rPr>
        <w:t xml:space="preserve">Reuters via MarketScreener, China leaves lending benchmarks unchanged for 12th month in May, 2026-05-20, https://www.marketscreener.com/news/china-leaves-lending-benchmarks-unchanged-for-12th-month-in-may-ce7f5ad8dc80f026</w:t>
      </w:r>
    </w:p>
    <w:p>
      <w:pPr>
        <w:pStyle w:val="Body"/>
      </w:pPr>
      <w:r>
        <w:rPr>
          <w:rFonts w:ascii="Calibri" w:hAnsi="Calibri" w:eastAsia="Microsoft YaHei"/>
        </w:rPr>
        <w:t xml:space="preserve">AP News, China agrees to boost trade for US beef and poultry following Trump-Xi summit, 2026-05-18, https://apnews.com/article/832bafb5ca0be21e4a1d149c5db56b58</w:t>
      </w:r>
    </w:p>
    <w:p>
      <w:pPr>
        <w:pStyle w:val="Body"/>
      </w:pPr>
      <w:r>
        <w:rPr>
          <w:rFonts w:ascii="Calibri" w:hAnsi="Calibri" w:eastAsia="Microsoft YaHei"/>
        </w:rPr>
        <w:t xml:space="preserve">新华社，习近平同特朗普达成一系列新的共同认识，2026-05-15，https://english.news.cn/20260515/ac69347774b1476dae10605206fb11fb/c.html</w:t>
      </w:r>
    </w:p>
    <w:p>
      <w:pPr>
        <w:pStyle w:val="Body"/>
      </w:pPr>
      <w:r>
        <w:rPr>
          <w:rFonts w:ascii="Calibri" w:hAnsi="Calibri" w:eastAsia="Microsoft YaHei"/>
        </w:rPr>
        <w:t xml:space="preserve">Reuters via Investing.com, Trump, Xi set for Beijing talks with trade truce, Iran war at stake, 2026-05-14, https://www.investing.com/news/stock-market-news/trump-xi-set-for-beijing-talks-with-trade-truce-iran-war-at-stake-4686875</w:t>
      </w:r>
    </w:p>
    <w:p>
      <w:pPr>
        <w:pStyle w:val="Body"/>
      </w:pPr>
      <w:r>
        <w:rPr>
          <w:rFonts w:ascii="Calibri" w:hAnsi="Calibri" w:eastAsia="Microsoft YaHei"/>
        </w:rPr>
        <w:t xml:space="preserve">新华社，APEC ministers' meeting seeks broadest common ground on economic, trade cooperation: MOC, 2026-05-23, https://english.news.cn/20260524/08d67fcb7d9c4f79a8926b1c9093a0e9/c.html</w:t>
      </w:r>
    </w:p>
    <w:p>
      <w:pPr>
        <w:pStyle w:val="Body"/>
      </w:pPr>
      <w:r>
        <w:rPr>
          <w:rFonts w:ascii="Calibri" w:hAnsi="Calibri" w:eastAsia="Microsoft YaHei"/>
        </w:rPr>
        <w:t xml:space="preserve">新华社，APEC trade ministers' meeting opens in east China's Suzhou, 2026-05-22, https://english.news.cn/20260522/cd7b86dc7ec6473ca53d04a129fb276d/c.html</w:t>
      </w:r>
    </w:p>
    <w:p>
      <w:pPr>
        <w:pStyle w:val="Body"/>
      </w:pPr>
      <w:r>
        <w:rPr>
          <w:rFonts w:ascii="Calibri" w:hAnsi="Calibri" w:eastAsia="Microsoft YaHei"/>
        </w:rPr>
        <w:t xml:space="preserve">Reuters via Investing.com, Xi, Putin to meet in Beijing for tea diplomacy after Trump visit, 2026-05-20, https://www.investing.com/news/commodities-news/xi-putin-to-meet-in-beijing-for-tea-diplomacy-after-trump-visit-4699947</w:t>
      </w:r>
    </w:p>
    <w:sectPr>
      <w:pgSz w:w="12240" w:h="15840"/>
      <w:pgMar w:top="1440" w:right="1440" w:bottom="1440" w:left="1440" w:header="708" w:footer="708" w:gutter="0"/>
      <w:cols w:space="708"/>
      <w:docGrid w:linePitch="360"/>
    </w:sectPr>
  </w:body>
</w:document>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w:docDefaults>
    <w:rPrDefault>
      <w:rPr>
        <w:rFonts w:ascii="Calibri" w:hAnsi="Calibri" w:eastAsia="Microsoft YaHei"/>
        <w:sz w:val="22"/>
        <w:szCs w:val="22"/>
        <w:lang w:val="zh-CN" w:eastAsia="zh-CN"/>
      </w:rPr>
    </w:rPrDefault>
    <w:pPrDefault>
      <w:pPr>
        <w:spacing w:after="160" w:line="276" w:lineRule="auto"/>
      </w:pPr>
    </w:pPrDefault>
  </w:docDefaults>
  <w:style w:type="paragraph" w:default="1" w:styleId="Normal">
    <w:name w:val="Normal"/>
  </w:style>
  <w:style w:type="paragraph" w:styleId="Title">
    <w:name w:val="Title"/>
    <w:basedOn w:val="Normal"/>
    <w:next w:val="Body"/>
    <w:uiPriority w:val="10"/>
    <w:qFormat/>
    <w:pPr>
      <w:spacing w:before="0" w:after="120" w:line="300" w:lineRule="auto"/>
      <w:jc w:val="center"/>
    </w:pPr>
    <w:rPr>
      <w:rFonts w:ascii="Calibri" w:hAnsi="Calibri" w:eastAsia="Microsoft YaHei"/>
      <w:b/>
      <w:sz w:val="36"/>
      <w:szCs w:val="36"/>
      <w:color w:val="1F1F1F"/>
    </w:rPr>
  </w:style>
  <w:style w:type="paragraph" w:styleId="Subtitle">
    <w:name w:val="Subtitle"/>
    <w:basedOn w:val="Normal"/>
    <w:next w:val="Body"/>
    <w:pPr>
      <w:spacing w:before="0" w:after="180" w:line="276" w:lineRule="auto"/>
      <w:jc w:val="center"/>
    </w:pPr>
    <w:rPr>
      <w:rFonts w:ascii="Calibri" w:hAnsi="Calibri" w:eastAsia="Microsoft YaHei"/>
      <w:sz w:val="22"/>
      <w:szCs w:val="22"/>
      <w:color w:val="555555"/>
    </w:rPr>
  </w:style>
  <w:style w:type="paragraph" w:styleId="Heading1">
    <w:name w:val="heading 1"/>
    <w:basedOn w:val="Normal"/>
    <w:next w:val="Body"/>
    <w:uiPriority w:val="9"/>
    <w:qFormat/>
    <w:pPr>
      <w:spacing w:before="360" w:after="160"/>
    </w:pPr>
    <w:rPr>
      <w:rFonts w:ascii="Calibri" w:hAnsi="Calibri" w:eastAsia="Microsoft YaHei"/>
      <w:b/>
      <w:sz w:val="30"/>
      <w:szCs w:val="30"/>
      <w:color w:val="2E4A62"/>
    </w:rPr>
  </w:style>
  <w:style w:type="paragraph" w:styleId="Heading2">
    <w:name w:val="heading 2"/>
    <w:basedOn w:val="Normal"/>
    <w:next w:val="Body"/>
    <w:uiPriority w:val="9"/>
    <w:qFormat/>
    <w:pPr>
      <w:spacing w:before="260" w:after="120"/>
    </w:pPr>
    <w:rPr>
      <w:rFonts w:ascii="Calibri" w:hAnsi="Calibri" w:eastAsia="Microsoft YaHei"/>
      <w:b/>
      <w:sz w:val="26"/>
      <w:szCs w:val="26"/>
      <w:color w:val="334E68"/>
    </w:rPr>
  </w:style>
  <w:style w:type="paragraph" w:styleId="Body">
    <w:name w:val="Body"/>
    <w:basedOn w:val="Normal"/>
    <w:qFormat/>
    <w:pPr>
      <w:spacing w:after="160" w:line="276" w:lineRule="auto"/>
    </w:pPr>
    <w:rPr>
      <w:rFonts w:ascii="Calibri" w:hAnsi="Calibri" w:eastAsia="Microsoft YaHei"/>
      <w:sz w:val="22"/>
      <w:szCs w:val="22"/>
      <w:color w:val="1F1F1F"/>
    </w:rPr>
  </w:style>
  <w:style w:type="paragraph" w:styleId="Quote">
    <w:name w:val="Quote"/>
    <w:basedOn w:val="Body"/>
    <w:pPr>
      <w:ind w:left="420" w:right="180"/>
      <w:spacing w:after="140" w:line="276" w:lineRule="auto"/>
    </w:pPr>
    <w:rPr>
      <w:color w:val="4444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Automation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2026-05-25 中国新闻周报</dc:title>
  <dc:creator>Codex Automation</dc:creator>
  <cp:lastModifiedBy>Codex Automation</cp:lastModifiedBy>
  <dcterms:created xsi:type="dcterms:W3CDTF">2026-05-27T00:00:00Z</dcterms:created>
  <dcterms:modified xsi:type="dcterms:W3CDTF">2026-05-27T00:00:00Z</dcterms:modified>
</cp:coreProperties>
</file>