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rFonts w:ascii="Calibri" w:hAnsi="Calibri" w:eastAsia="Microsoft YaHei"/>
        </w:rPr>
        <w:t xml:space="preserve">2026-05-25 国际新闻周报</w:t>
      </w:r>
    </w:p>
    <w:p>
      <w:pPr>
        <w:pStyle w:val="Subtitle"/>
      </w:pPr>
      <w:r>
        <w:rPr>
          <w:rFonts w:ascii="Calibri" w:hAnsi="Calibri" w:eastAsia="Microsoft YaHei"/>
        </w:rPr>
        <w:t xml:space="preserve">统计周期：2026-05-18 至 2026-05-24（Asia/Shanghai）</w:t>
      </w:r>
    </w:p>
    <w:p>
      <w:pPr>
        <w:pStyle w:val="Subtitle"/>
      </w:pPr>
      <w:r>
        <w:rPr>
          <w:rFonts w:ascii="Calibri" w:hAnsi="Calibri" w:eastAsia="Microsoft YaHei"/>
        </w:rPr>
        <w:t xml:space="preserve">生成日期：2026-05-27    归档周目录：2026-05-25</w:t>
      </w:r>
    </w:p>
    <w:p>
      <w:r>
        <w:br w:type="page"/>
      </w:r>
    </w:p>
    <w:p>
      <w:pPr>
        <w:pStyle w:val="Heading1"/>
      </w:pPr>
      <w:r>
        <w:rPr>
          <w:rFonts w:ascii="Calibri" w:hAnsi="Calibri" w:eastAsia="Microsoft YaHei"/>
        </w:rPr>
        <w:t xml:space="preserve">目录</w:t>
      </w:r>
    </w:p>
    <w:p>
      <w:pPr>
        <w:pStyle w:val="Quote"/>
      </w:pPr>
      <w:r>
        <w:rPr>
          <w:rFonts w:ascii="Calibri" w:hAnsi="Calibri" w:eastAsia="Microsoft YaHei"/>
        </w:rPr>
        <w:t xml:space="preserve">1. 执行摘要</w:t>
      </w:r>
      <w:r>
        <w:br/>
      </w:r>
      <w:r>
        <w:rPr>
          <w:rFonts w:ascii="Calibri" w:hAnsi="Calibri" w:eastAsia="Microsoft YaHei"/>
        </w:rPr>
        <w:t xml:space="preserve">2. 本周国际大事总览</w:t>
      </w:r>
      <w:r>
        <w:br/>
      </w:r>
      <w:r>
        <w:rPr>
          <w:rFonts w:ascii="Calibri" w:hAnsi="Calibri" w:eastAsia="Microsoft YaHei"/>
        </w:rPr>
        <w:t xml:space="preserve">3. 重点事件一：伊朗谈判与核不扩散体系承压</w:t>
      </w:r>
      <w:r>
        <w:br/>
      </w:r>
      <w:r>
        <w:rPr>
          <w:rFonts w:ascii="Calibri" w:hAnsi="Calibri" w:eastAsia="Microsoft YaHei"/>
        </w:rPr>
        <w:t xml:space="preserve">4. 重点事件二：加沙停火脆弱与人道瓶颈</w:t>
      </w:r>
      <w:r>
        <w:br/>
      </w:r>
      <w:r>
        <w:rPr>
          <w:rFonts w:ascii="Calibri" w:hAnsi="Calibri" w:eastAsia="Microsoft YaHei"/>
        </w:rPr>
        <w:t xml:space="preserve">5. 重点事件三：G7 财长会议与全球经济安全议程</w:t>
      </w:r>
      <w:r>
        <w:br/>
      </w:r>
      <w:r>
        <w:rPr>
          <w:rFonts w:ascii="Calibri" w:hAnsi="Calibri" w:eastAsia="Microsoft YaHei"/>
        </w:rPr>
        <w:t xml:space="preserve">6. 重点事件四：第79届世界卫生大会与全球治理</w:t>
      </w:r>
      <w:r>
        <w:br/>
      </w:r>
      <w:r>
        <w:rPr>
          <w:rFonts w:ascii="Calibri" w:hAnsi="Calibri" w:eastAsia="Microsoft YaHei"/>
        </w:rPr>
        <w:t xml:space="preserve">7. 影响评估</w:t>
      </w:r>
      <w:r>
        <w:br/>
      </w:r>
      <w:r>
        <w:rPr>
          <w:rFonts w:ascii="Calibri" w:hAnsi="Calibri" w:eastAsia="Microsoft YaHei"/>
        </w:rPr>
        <w:t xml:space="preserve">8. 下周观察清单</w:t>
      </w:r>
      <w:r>
        <w:br/>
      </w:r>
      <w:r>
        <w:rPr>
          <w:rFonts w:ascii="Calibri" w:hAnsi="Calibri" w:eastAsia="Microsoft YaHei"/>
        </w:rPr>
        <w:t xml:space="preserve">9. 参考来源</w:t>
      </w:r>
    </w:p>
    <w:p>
      <w:pPr>
        <w:pStyle w:val="Heading1"/>
      </w:pPr>
      <w:r>
        <w:rPr>
          <w:rFonts w:ascii="Calibri" w:hAnsi="Calibri" w:eastAsia="Microsoft YaHei"/>
        </w:rPr>
        <w:t xml:space="preserve">执行摘要</w:t>
      </w:r>
    </w:p>
    <w:p>
      <w:pPr>
        <w:pStyle w:val="Body"/>
      </w:pPr>
      <w:r>
        <w:rPr>
          <w:rFonts w:ascii="Calibri" w:hAnsi="Calibri" w:eastAsia="Microsoft YaHei"/>
        </w:rPr>
        <w:t xml:space="preserve">本周国际局势的主轴不是单一战场，而是几条相互交织的安全与治理压力线同时抬升。第一条线是伊朗方向：5月22日至24日，围绕停火、核问题和制裁安排的谈判继续推进，但联合国《不扩散核武器条约》审议大会未能达成一致，说明即便战场强度暂缓，核治理的制度性裂缝仍在扩大。第二条线是加沙方向：5月21日联合国安理会讨论显示，停火并未自动转化为稳定治理，谁来治理战后加沙、如何恢复基本公共服务以及如何保障稳定的人道通道，仍是悬而未决的核心问题。</w:t>
      </w:r>
    </w:p>
    <w:p>
      <w:pPr>
        <w:pStyle w:val="Body"/>
      </w:pPr>
      <w:r>
        <w:rPr>
          <w:rFonts w:ascii="Calibri" w:hAnsi="Calibri" w:eastAsia="Microsoft YaHei"/>
        </w:rPr>
        <w:t xml:space="preserve">第三条线是全球经济安全议程。5月19日 G7 财长和央行行长公报继续把全球失衡、供应链安全、对乌支持和经济胁迫放在同一框架下讨论，这意味着地缘政治正在更深地嵌入财政、金融、产业和贸易政策。第四条线是全球卫生治理。5月18日至23日召开的第79届世界卫生大会，一方面延续了疫情后对卫生系统韧性的追问，另一方面也把气候、药物警戒和财政约束带入全球公共产品讨论。</w:t>
      </w:r>
    </w:p>
    <w:p>
      <w:pPr>
        <w:pStyle w:val="Body"/>
      </w:pPr>
      <w:r>
        <w:rPr>
          <w:rFonts w:ascii="Calibri" w:hAnsi="Calibri" w:eastAsia="Microsoft YaHei"/>
        </w:rPr>
        <w:t xml:space="preserve">对中国观察者而言，本周国际环境的关键判断有三点。其一，伊朗与加沙问题都进入“军事烈度下降但政治难题上升”的阶段，短期看能源和航运风险可能边际缓和，但中期更依赖政治协议能否落地。其二，G7 与多边卫生议程都显示，未来国际合作会越来越表现为“安全化的合作”而不是传统意义上的自由扩张型合作。其三，全球治理并未坍塌，但其运行方式正在从规则扩展转向风险管理，这会深刻影响企业的跨境布局、技术合作和资金定价。</w:t>
      </w:r>
    </w:p>
    <w:p>
      <w:pPr>
        <w:pStyle w:val="Heading1"/>
      </w:pPr>
      <w:r>
        <w:rPr>
          <w:rFonts w:ascii="Calibri" w:hAnsi="Calibri" w:eastAsia="Microsoft YaHei"/>
        </w:rPr>
        <w:t xml:space="preserve">本周国际大事总览</w:t>
      </w:r>
    </w:p>
    <w:p>
      <w:pPr>
        <w:pStyle w:val="Body"/>
      </w:pPr>
      <w:r>
        <w:rPr>
          <w:rFonts w:ascii="Calibri" w:hAnsi="Calibri" w:eastAsia="Microsoft YaHei"/>
        </w:rPr>
        <w:t xml:space="preserve">1. 伊朗方向的停火与谈判进入敏感博弈期。美国政府释放“协议大体框架已谈妥”的信号，但美国国内强硬派和伊朗方面都对后续安排保持高度警惕。与之并行的，是联合国核不扩散审议机制在5月23日无果而终，反映出大国与地区安全议题已难在传统军控平台内顺利吸纳。</w:t>
      </w:r>
    </w:p>
    <w:p>
      <w:pPr>
        <w:pStyle w:val="Body"/>
      </w:pPr>
      <w:r>
        <w:rPr>
          <w:rFonts w:ascii="Calibri" w:hAnsi="Calibri" w:eastAsia="Microsoft YaHei"/>
        </w:rPr>
        <w:t xml:space="preserve">2. 加沙问题仍是全球舆论与外交焦点。安理会5月21日讨论强调停火脆弱、治理悬空、援助受阻以及西岸局势恶化等问题。OCHA 近期通报则持续显示，供水、卫生、发电与跨境通行约束仍在削弱援助效率。</w:t>
      </w:r>
    </w:p>
    <w:p>
      <w:pPr>
        <w:pStyle w:val="Body"/>
      </w:pPr>
      <w:r>
        <w:rPr>
          <w:rFonts w:ascii="Calibri" w:hAnsi="Calibri" w:eastAsia="Microsoft YaHei"/>
        </w:rPr>
        <w:t xml:space="preserve">3. G7 财长会议把全球经济、对乌融资、供应链韧性、经济胁迫和绿色转型整合到统一政策语言中。这说明发达经济体并未回到单纯增长导向，而是继续用安全与价值链重塑框架看待全球化。</w:t>
      </w:r>
    </w:p>
    <w:p>
      <w:pPr>
        <w:pStyle w:val="Body"/>
      </w:pPr>
      <w:r>
        <w:rPr>
          <w:rFonts w:ascii="Calibri" w:hAnsi="Calibri" w:eastAsia="Microsoft YaHei"/>
        </w:rPr>
        <w:t xml:space="preserve">4. 第79届世界卫生大会延续“卫生系统韧性 + 气候健康 + 药物警戒”的议程组合。全球卫生已不再只是公共卫生官僚体系内部的话题，而是与财政约束、国际合作信任和危机治理能力直接相连。</w:t>
      </w:r>
    </w:p>
    <w:p>
      <w:r>
        <w:br w:type="page"/>
      </w:r>
    </w:p>
    <w:p>
      <w:pPr>
        <w:pStyle w:val="Heading1"/>
      </w:pPr>
      <w:r>
        <w:rPr>
          <w:rFonts w:ascii="Calibri" w:hAnsi="Calibri" w:eastAsia="Microsoft YaHei"/>
        </w:rPr>
        <w:t xml:space="preserve">重点事件一：伊朗谈判与核不扩散体系承压</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伊朗问题在本周呈现出“军事后果未清、政治谈判先行”的典型特征。AP 在5月22日至24日连续报道中提到，美国国务卿鲁比奥称谈判取得“轻微进展”，特朗普则在5月23日表示有关伊朗和霍尔木兹海峡的安排“已大体谈妥”，但美国国内共和党强硬派迅速质疑谈判可能放松对伊朗的结构性约束。与此同时，伊朗方面把外部军事打击与恢复谈判并置处理，显示其策略重心是争取安全缓冲与制裁空间。</w:t>
      </w:r>
    </w:p>
    <w:p>
      <w:pPr>
        <w:pStyle w:val="Body"/>
      </w:pPr>
      <w:r>
        <w:rPr>
          <w:rFonts w:ascii="Calibri" w:hAnsi="Calibri" w:eastAsia="Microsoft YaHei"/>
        </w:rPr>
        <w:t xml:space="preserve">更值得注意的是，5月23日结束的联合国《不扩散核武器条约》审议大会未能形成最终共识。表面上看，停火谈判与审议大会分属不同轨道；实质上，两者揭示的是同一个问题：地区核风险越来越难被传统国际制度单独消化，必须嵌入大国交易、地区安全与能源通道安排中。</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从时间线看，5月22日是观察窗口的起点。鲁比奥对外释放“轻微进展”，意味着谈判没有破裂，但也远未形成稳定安排。5月23日，特朗普公开称协议框架已大体成型，强调霍尔木兹海峡重开与局势降温的重要性。到5月24日，美国国内批评声浪上升，表明即便白宫想以“有限成果”结束一轮危机，其国内政治成本也不低。</w:t>
      </w:r>
    </w:p>
    <w:p>
      <w:pPr>
        <w:pStyle w:val="Body"/>
      </w:pPr>
      <w:r>
        <w:rPr>
          <w:rFonts w:ascii="Calibri" w:hAnsi="Calibri" w:eastAsia="Microsoft YaHei"/>
        </w:rPr>
        <w:t xml:space="preserve">从因果链条看，当前伊朗议题至少有四层逻辑。第一层是战场与海运风险，尤其是霍尔木兹海峡对全球能源运输的敏感性。第二层是核能力与核查安排，这是所有停火之后无法回避的实质问题。第三层是美国国内政治与盟友协调，如果协议被视为“只换来短暂平静”，后续执行会持续受掣肘。第四层是制度层面，当 NPT 审议大会无法达成一致时，意味着国际社会缺乏一个可以普遍接受的承压阀门。</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短期影响是市场会继续围绕海峡通行、能源价格和停火文本的可信度交易情绪。只要霍尔木兹海峡未再出现大规模中断，油价风险溢价可能边际下降，但不会消失。</w:t>
      </w:r>
    </w:p>
    <w:p>
      <w:pPr>
        <w:pStyle w:val="Body"/>
      </w:pPr>
      <w:r>
        <w:rPr>
          <w:rFonts w:ascii="Calibri" w:hAnsi="Calibri" w:eastAsia="Microsoft YaHei"/>
        </w:rPr>
        <w:t xml:space="preserve">中期影响在于核问题是否被纳入一个可执行、可核查、可被主要行为体接受的框架。如果没有，地区局势很可能从高烈度冲突转为低烈度对抗，反复消耗国际注意力和各方资源。</w:t>
      </w:r>
    </w:p>
    <w:p>
      <w:pPr>
        <w:pStyle w:val="Body"/>
      </w:pPr>
      <w:r>
        <w:rPr>
          <w:rFonts w:ascii="Calibri" w:hAnsi="Calibri" w:eastAsia="Microsoft YaHei"/>
        </w:rPr>
        <w:t xml:space="preserve">长期影响则是全球核治理制度信誉进一步削弱。NPT 审议大会再次无果，会促使更多国家在现实安全困境下转向双边威慑、灰色地带行动和不完全透明的能力保留，而不是依赖统一的制度性安排。</w:t>
      </w:r>
    </w:p>
    <w:p>
      <w:r>
        <w:br w:type="page"/>
      </w:r>
    </w:p>
    <w:p>
      <w:pPr>
        <w:pStyle w:val="Heading1"/>
      </w:pPr>
      <w:r>
        <w:rPr>
          <w:rFonts w:ascii="Calibri" w:hAnsi="Calibri" w:eastAsia="Microsoft YaHei"/>
        </w:rPr>
        <w:t xml:space="preserve">重点事件二：加沙停火脆弱与人道瓶颈</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5月21日联合国安理会围绕加沙未来的讨论表明，当前问题已经从“如何停火”扩展为“停火之后谁治理、谁保障基本秩序、谁承担重建责任”。联合国新闻稿明确指出，停火仍然脆弱，西岸局势恶化、平民伤亡、人道需求攀升和治理真空同时存在。</w:t>
      </w:r>
    </w:p>
    <w:p>
      <w:pPr>
        <w:pStyle w:val="Body"/>
      </w:pPr>
      <w:r>
        <w:rPr>
          <w:rFonts w:ascii="Calibri" w:hAnsi="Calibri" w:eastAsia="Microsoft YaHei"/>
        </w:rPr>
        <w:t xml:space="preserve">OCHA 在5月初和5月下旬的连续情况通报则从执行层面补充了这一点：即便局部暴力下降，发电机、燃油、零部件、发动机油和通行许可等瓶颈仍然导致供水、卫生和医疗系统处于脆弱状态。也就是说，加沙问题的难点已从单纯“是否有援助”转变为“援助系统是否具备最低运转条件”。</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本周安理会辩论的核心不在于新的突破，而在于各方承认现实：战后加沙的治理安排没有自然答案。联合国在5月21日的会议叙述中提到，讨论将聚焦“谁治理加沙以及如何治理”，这说明武装、地方行政、外部安全保障和援助协调之间仍未形成稳定的政治结构。</w:t>
      </w:r>
    </w:p>
    <w:p>
      <w:pPr>
        <w:pStyle w:val="Body"/>
      </w:pPr>
      <w:r>
        <w:rPr>
          <w:rFonts w:ascii="Calibri" w:hAnsi="Calibri" w:eastAsia="Microsoft YaHei"/>
        </w:rPr>
        <w:t xml:space="preserve">从因果角度看，加沙困局之所以久拖不决，不仅因为停火脆弱，更因为三类约束叠加。第一类是通行和物流约束，导致援助供给效率低、系统性服务难恢复。第二类是治理约束，没有清晰的政治主体承担持续秩序维护与公共管理。第三类是信任约束，各方都担心临时安排被对手利用，因此更愿意保留否决权而非前推执行。</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短期看，加沙问题继续作为中东风险的重要变量存在，但市场对其定价更多依赖是否外溢到海运、能源与周边国家。</w:t>
      </w:r>
    </w:p>
    <w:p>
      <w:pPr>
        <w:pStyle w:val="Body"/>
      </w:pPr>
      <w:r>
        <w:rPr>
          <w:rFonts w:ascii="Calibri" w:hAnsi="Calibri" w:eastAsia="Microsoft YaHei"/>
        </w:rPr>
        <w:t xml:space="preserve">中期看，如果治理架构迟迟不能形成，援助疲劳、设施损耗和地区政治极化会同步加深。届时即使停火维持，也难以转化为稳定恢复。</w:t>
      </w:r>
    </w:p>
    <w:p>
      <w:pPr>
        <w:pStyle w:val="Body"/>
      </w:pPr>
      <w:r>
        <w:rPr>
          <w:rFonts w:ascii="Calibri" w:hAnsi="Calibri" w:eastAsia="Microsoft YaHei"/>
        </w:rPr>
        <w:t xml:space="preserve">长期看，加沙问题会继续侵蚀国际秩序中的人道规范信誉，并放大联合国体系在执行层面的约束。它还会持续影响阿拉伯国家、欧美国家与地区力量之间的政策协调。</w:t>
      </w:r>
    </w:p>
    <w:p>
      <w:r>
        <w:br w:type="page"/>
      </w:r>
    </w:p>
    <w:p>
      <w:pPr>
        <w:pStyle w:val="Heading1"/>
      </w:pPr>
      <w:r>
        <w:rPr>
          <w:rFonts w:ascii="Calibri" w:hAnsi="Calibri" w:eastAsia="Microsoft YaHei"/>
        </w:rPr>
        <w:t xml:space="preserve">重点事件三：G7 财长会议与全球经济安全议程</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5月19日发布的 G7 财长和央行行长公报，是理解当前西方主要发达经济体如何把“宏观经济治理”与“国家安全治理”合并观察的关键文本。公报的参与方不仅包括 G7 自身，还包括 IMF、世界银行、OECD、FSB、IEA、ADB 和 AfDB 等机构，说明议程设计本身就具有明显的体系整合作用。</w:t>
      </w:r>
    </w:p>
    <w:p>
      <w:pPr>
        <w:pStyle w:val="Body"/>
      </w:pPr>
      <w:r>
        <w:rPr>
          <w:rFonts w:ascii="Calibri" w:hAnsi="Calibri" w:eastAsia="Microsoft YaHei"/>
        </w:rPr>
        <w:t xml:space="preserve">与传统的财长会议相比，2026年的公报更像是一份“风险协调声明”。它不只讨论通胀和增长，还延伸到对乌融资、经济安全、供应链韧性、发展融资和绿色转型，说明全球主要经济体已将宏观政策空间视为地缘竞争的一部分。</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本周公报延续了几项清晰信号。其一，继续支持乌克兰及相关融资安排，表明欧洲战场仍是 G7 财金合作的重要粘合剂。其二，围绕全球失衡与非市场政策工具的讨论没有降温，意味着未来贸易与产业摩擦不会显著回落。其三，发展中国家被纳入对话范围，但方式更偏向“规则内嵌式参与”，而非重新定义框架。</w:t>
      </w:r>
    </w:p>
    <w:p>
      <w:pPr>
        <w:pStyle w:val="Body"/>
      </w:pPr>
      <w:r>
        <w:rPr>
          <w:rFonts w:ascii="Calibri" w:hAnsi="Calibri" w:eastAsia="Microsoft YaHei"/>
        </w:rPr>
        <w:t xml:space="preserve">造成这一局面的根源，在于发达经济体越来越难把效率、韧性与安全分开处理。疫情、战争、能源波动与技术竞争之后，财政和央行部门也必须正面应对供应链、制裁、关键矿产和基础设施韧性问题。换言之，金融官员不再只是危机后的“善后者”，而正在成为地缘经济规则的直接塑造者。</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短期内，G7 公报本身不会改变全球增长轨迹，但它会继续影响市场对产业补贴、对外投资审查、跨境税制和能源融资的政策预期。</w:t>
      </w:r>
    </w:p>
    <w:p>
      <w:pPr>
        <w:pStyle w:val="Body"/>
      </w:pPr>
      <w:r>
        <w:rPr>
          <w:rFonts w:ascii="Calibri" w:hAnsi="Calibri" w:eastAsia="Microsoft YaHei"/>
        </w:rPr>
        <w:t xml:space="preserve">中期内，经济安全逻辑会加快全球产业链区域化和友岸化布局，跨国企业将更频繁地在效率与政治可接受性之间做平衡。</w:t>
      </w:r>
    </w:p>
    <w:p>
      <w:pPr>
        <w:pStyle w:val="Body"/>
      </w:pPr>
      <w:r>
        <w:rPr>
          <w:rFonts w:ascii="Calibri" w:hAnsi="Calibri" w:eastAsia="Microsoft YaHei"/>
        </w:rPr>
        <w:t xml:space="preserve">长期看，全球化不会终止，但将更多体现为“分层互联”：高敏感领域趋向阵营化，低敏感领域保持交易性开放，国际机构更多承担风险协调而非强制整合功能。</w:t>
      </w:r>
    </w:p>
    <w:p>
      <w:r>
        <w:br w:type="page"/>
      </w:r>
    </w:p>
    <w:p>
      <w:pPr>
        <w:pStyle w:val="Heading1"/>
      </w:pPr>
      <w:r>
        <w:rPr>
          <w:rFonts w:ascii="Calibri" w:hAnsi="Calibri" w:eastAsia="Microsoft YaHei"/>
        </w:rPr>
        <w:t xml:space="preserve">重点事件四：第79届世界卫生大会与全球治理</w:t>
      </w:r>
    </w:p>
    <w:p>
      <w:pPr>
        <w:pStyle w:val="Heading2"/>
      </w:pPr>
      <w:r>
        <w:rPr>
          <w:rFonts w:ascii="Calibri" w:hAnsi="Calibri" w:eastAsia="Microsoft YaHei"/>
        </w:rPr>
        <w:t xml:space="preserve">背景脉络</w:t>
      </w:r>
    </w:p>
    <w:p>
      <w:pPr>
        <w:pStyle w:val="Body"/>
      </w:pPr>
      <w:r>
        <w:rPr>
          <w:rFonts w:ascii="Calibri" w:hAnsi="Calibri" w:eastAsia="Microsoft YaHei"/>
        </w:rPr>
        <w:t xml:space="preserve">5月18日至23日，第79届世界卫生大会在日内瓦召开。WHO 总干事在开幕致辞中强调当前全球卫生体系面临财政紧张、系统韧性不足以及新风险交织的现实；同期气候与健康边会、药物警戒决议等安排则显示，全球卫生议程正在从疫情后恢复转向“复杂风险治理”。</w:t>
      </w:r>
    </w:p>
    <w:p>
      <w:pPr>
        <w:pStyle w:val="Body"/>
      </w:pPr>
      <w:r>
        <w:rPr>
          <w:rFonts w:ascii="Calibri" w:hAnsi="Calibri" w:eastAsia="Microsoft YaHei"/>
        </w:rPr>
        <w:t xml:space="preserve">这一议程的重要性在于，它既折射各国对多边合作仍有需求，也暴露多边治理资源与政治意愿之间的落差。与传统认知不同，卫生治理现在同时承载气候适应、公共财政、供应链稳定和社会韧性的含义。</w:t>
      </w:r>
    </w:p>
    <w:p>
      <w:pPr>
        <w:pStyle w:val="Heading2"/>
      </w:pPr>
      <w:r>
        <w:rPr>
          <w:rFonts w:ascii="Calibri" w:hAnsi="Calibri" w:eastAsia="Microsoft YaHei"/>
        </w:rPr>
        <w:t xml:space="preserve">本周进展与前因后果</w:t>
      </w:r>
    </w:p>
    <w:p>
      <w:pPr>
        <w:pStyle w:val="Body"/>
      </w:pPr>
      <w:r>
        <w:rPr>
          <w:rFonts w:ascii="Calibri" w:hAnsi="Calibri" w:eastAsia="Microsoft YaHei"/>
        </w:rPr>
        <w:t xml:space="preserve">本周大会有两个值得关注的方向。第一，是把卫生系统韧性与气候风险连接起来。WHO 关于健康与气候的活动明确提到，要在多边场域推进连续性的政治承诺，这说明公共卫生不再被视作孤立部门政策。第二，是5月24日通过加强药物警戒的决议，这反映出全球药品与疫苗体系经历冲击后，各国更加重视不良反应监测、监管协同和安全信任。</w:t>
      </w:r>
    </w:p>
    <w:p>
      <w:pPr>
        <w:pStyle w:val="Body"/>
      </w:pPr>
      <w:r>
        <w:rPr>
          <w:rFonts w:ascii="Calibri" w:hAnsi="Calibri" w:eastAsia="Microsoft YaHei"/>
        </w:rPr>
        <w:t xml:space="preserve">从因果逻辑看，疫情后各国卫生系统虽然摆脱了急性危机，但并未回到稳定常态。财政紧张限制了扩容能力，气候变化带来新的健康风险，国际合作信任不足又削弱了共享效率，因此大会讨论越来越从“扩张愿景”转向“韧性底线”。</w:t>
      </w:r>
    </w:p>
    <w:p>
      <w:pPr>
        <w:pStyle w:val="Heading2"/>
      </w:pPr>
      <w:r>
        <w:rPr>
          <w:rFonts w:ascii="Calibri" w:hAnsi="Calibri" w:eastAsia="Microsoft YaHei"/>
        </w:rPr>
        <w:t xml:space="preserve">影响评估</w:t>
      </w:r>
    </w:p>
    <w:p>
      <w:pPr>
        <w:pStyle w:val="Body"/>
      </w:pPr>
      <w:r>
        <w:rPr>
          <w:rFonts w:ascii="Calibri" w:hAnsi="Calibri" w:eastAsia="Microsoft YaHei"/>
        </w:rPr>
        <w:t xml:space="preserve">短期影响主要体现在公共卫生与医药监管政策继续趋向审慎和标准化，相关企业要更加重视合规、追踪和国际协调。</w:t>
      </w:r>
    </w:p>
    <w:p>
      <w:pPr>
        <w:pStyle w:val="Body"/>
      </w:pPr>
      <w:r>
        <w:rPr>
          <w:rFonts w:ascii="Calibri" w:hAnsi="Calibri" w:eastAsia="Microsoft YaHei"/>
        </w:rPr>
        <w:t xml:space="preserve">中期影响在于，多边卫生合作会更多围绕气候健康、药品安全、供应韧性和能力建设展开，而不是回到单一疾病治理框架。</w:t>
      </w:r>
    </w:p>
    <w:p>
      <w:pPr>
        <w:pStyle w:val="Body"/>
      </w:pPr>
      <w:r>
        <w:rPr>
          <w:rFonts w:ascii="Calibri" w:hAnsi="Calibri" w:eastAsia="Microsoft YaHei"/>
        </w:rPr>
        <w:t xml:space="preserve">长期影响是全球治理议题的“交叉化”进一步加深。卫生、气候、产业和金融政策之间的边界会越来越模糊，国际组织的价值更多体现在风险协调与议程对接能力。</w:t>
      </w:r>
    </w:p>
    <w:p>
      <w:pPr>
        <w:pStyle w:val="Heading1"/>
      </w:pPr>
      <w:r>
        <w:rPr>
          <w:rFonts w:ascii="Calibri" w:hAnsi="Calibri" w:eastAsia="Microsoft YaHei"/>
        </w:rPr>
        <w:t xml:space="preserve">综合影响评估</w:t>
      </w:r>
    </w:p>
    <w:p>
      <w:pPr>
        <w:pStyle w:val="Body"/>
      </w:pPr>
      <w:r>
        <w:rPr>
          <w:rFonts w:ascii="Calibri" w:hAnsi="Calibri" w:eastAsia="Microsoft YaHei"/>
        </w:rPr>
        <w:t xml:space="preserve">地缘政治维度上，本周最重要的变化不是哪一方获得了决定性优势，而是多条危机线都进入“高不确定、低确定性成果”的区间。伊朗、加沙和乌克兰等议题都显示，危机管理比危机解决更接近现实。</w:t>
      </w:r>
    </w:p>
    <w:p>
      <w:pPr>
        <w:pStyle w:val="Body"/>
      </w:pPr>
      <w:r>
        <w:rPr>
          <w:rFonts w:ascii="Calibri" w:hAnsi="Calibri" w:eastAsia="Microsoft YaHei"/>
        </w:rPr>
        <w:t xml:space="preserve">经济贸易维度上，G7 继续推进经济安全化议程，意味着全球企业将面对更复杂的关税、补贴、投资审查和供应链冗余要求。能源与金融市场维度上，只要霍尔木兹海峡和中东局势不再显著升级，风险溢价可能下行，但脆弱性仍高。全球治理维度上，卫生与核不扩散两条线都说明，多边机制仍然必要，但其效能越来越依赖大国协调与执行条件，而不是仅靠制度文本本身。</w:t>
      </w:r>
    </w:p>
    <w:p>
      <w:pPr>
        <w:pStyle w:val="Heading1"/>
      </w:pPr>
      <w:r>
        <w:rPr>
          <w:rFonts w:ascii="Calibri" w:hAnsi="Calibri" w:eastAsia="Microsoft YaHei"/>
        </w:rPr>
        <w:t xml:space="preserve">下周观察清单</w:t>
      </w:r>
    </w:p>
    <w:p>
      <w:pPr>
        <w:pStyle w:val="Body"/>
      </w:pPr>
      <w:r>
        <w:rPr>
          <w:rFonts w:ascii="Calibri" w:hAnsi="Calibri" w:eastAsia="Microsoft YaHei"/>
        </w:rPr>
        <w:t xml:space="preserve">1. 伊朗停火谈判是否出现可验证的文本化安排，尤其是核问题与海峡通行安排是否被纳入。</w:t>
      </w:r>
    </w:p>
    <w:p>
      <w:pPr>
        <w:pStyle w:val="Body"/>
      </w:pPr>
      <w:r>
        <w:rPr>
          <w:rFonts w:ascii="Calibri" w:hAnsi="Calibri" w:eastAsia="Microsoft YaHei"/>
        </w:rPr>
        <w:t xml:space="preserve">2. 加沙方向是否出现新的治理框架提案，以及跨境通道和关键物资准入能否获得实质改善。</w:t>
      </w:r>
    </w:p>
    <w:p>
      <w:pPr>
        <w:pStyle w:val="Body"/>
      </w:pPr>
      <w:r>
        <w:rPr>
          <w:rFonts w:ascii="Calibri" w:hAnsi="Calibri" w:eastAsia="Microsoft YaHei"/>
        </w:rPr>
        <w:t xml:space="preserve">3. G7 公报后的执行动作，特别是对俄融资安排、关键供应链和经济安全工具是否有进一步政策细化。</w:t>
      </w:r>
    </w:p>
    <w:p>
      <w:pPr>
        <w:pStyle w:val="Body"/>
      </w:pPr>
      <w:r>
        <w:rPr>
          <w:rFonts w:ascii="Calibri" w:hAnsi="Calibri" w:eastAsia="Microsoft YaHei"/>
        </w:rPr>
        <w:t xml:space="preserve">4. 世界卫生大会之后，各国是否把卫生韧性与气候适应、药物警戒和财政承诺转化为可执行政策。</w:t>
      </w:r>
    </w:p>
    <w:p>
      <w:pPr>
        <w:pStyle w:val="Heading1"/>
      </w:pPr>
      <w:r>
        <w:rPr>
          <w:rFonts w:ascii="Calibri" w:hAnsi="Calibri" w:eastAsia="Microsoft YaHei"/>
        </w:rPr>
        <w:t xml:space="preserve">参考来源</w:t>
      </w:r>
    </w:p>
    <w:p>
      <w:pPr>
        <w:pStyle w:val="Body"/>
      </w:pPr>
      <w:r>
        <w:rPr>
          <w:rFonts w:ascii="Calibri" w:hAnsi="Calibri" w:eastAsia="Microsoft YaHei"/>
        </w:rPr>
        <w:t xml:space="preserve">AP News, Rubio reports 'slight progress' in Iran talks as Pakistan renews efforts to mediate a peace deal, 2026-05-22, https://apnews.com/article/c4be639e938fa57533f28f9fd62fb43b</w:t>
      </w:r>
    </w:p>
    <w:p>
      <w:pPr>
        <w:pStyle w:val="Body"/>
      </w:pPr>
      <w:r>
        <w:rPr>
          <w:rFonts w:ascii="Calibri" w:hAnsi="Calibri" w:eastAsia="Microsoft YaHei"/>
        </w:rPr>
        <w:t xml:space="preserve">AP News, Trump says a deal with Iran and opening of Strait of Hormuz are 'largely negotiated', 2026-05-23, https://apnews.com/article/1c283f26d037102cc5e6f798546d0e59</w:t>
      </w:r>
    </w:p>
    <w:p>
      <w:pPr>
        <w:pStyle w:val="Body"/>
      </w:pPr>
      <w:r>
        <w:rPr>
          <w:rFonts w:ascii="Calibri" w:hAnsi="Calibri" w:eastAsia="Microsoft YaHei"/>
        </w:rPr>
        <w:t xml:space="preserve">AP News, Republicans who have drawn a hard line on Iran pan Trump's emerging proposal to end the war, 2026-05-24, https://apnews.com/article/7894b2f0e6459cddbcdaaaef5d5f1850</w:t>
      </w:r>
    </w:p>
    <w:p>
      <w:pPr>
        <w:pStyle w:val="Body"/>
      </w:pPr>
      <w:r>
        <w:rPr>
          <w:rFonts w:ascii="Calibri" w:hAnsi="Calibri" w:eastAsia="Microsoft YaHei"/>
        </w:rPr>
        <w:t xml:space="preserve">AP News, Conference at UN to review nuclear nonproliferation treaty fails to reach agreement, 2026-05-23, https://apnews.com/article/c500d22a0d91972546acafdfbe358b72</w:t>
      </w:r>
    </w:p>
    <w:p>
      <w:pPr>
        <w:pStyle w:val="Body"/>
      </w:pPr>
      <w:r>
        <w:rPr>
          <w:rFonts w:ascii="Calibri" w:hAnsi="Calibri" w:eastAsia="Microsoft YaHei"/>
        </w:rPr>
        <w:t xml:space="preserve">United Nations, Security Council LIVE: Ambassadors debate future of Gaza amid stalled progress on lasting peace, 2026-05-21, https://www.un.org/en/security-council-live-ambassadors-debate-future-gaza-amid-stalled-progress-lasting-peace</w:t>
      </w:r>
    </w:p>
    <w:p>
      <w:pPr>
        <w:pStyle w:val="Body"/>
      </w:pPr>
      <w:r>
        <w:rPr>
          <w:rFonts w:ascii="Calibri" w:hAnsi="Calibri" w:eastAsia="Microsoft YaHei"/>
        </w:rPr>
        <w:t xml:space="preserve">OCHA / UNISPAL, Humanitarian Situation Report - 1 May 2026, published 2026-05-02, https://www.un.org/unispal/document/ocha-humanitarian-situation-report-1-may-2026/</w:t>
      </w:r>
    </w:p>
    <w:p>
      <w:pPr>
        <w:pStyle w:val="Body"/>
      </w:pPr>
      <w:r>
        <w:rPr>
          <w:rFonts w:ascii="Calibri" w:hAnsi="Calibri" w:eastAsia="Microsoft YaHei"/>
        </w:rPr>
        <w:t xml:space="preserve">UN Secretary-General noon briefing, Gaza supply restrictions update, 2026-05-26, https://www.un.org/sg/en/content/highlight/2026-05-26.html</w:t>
      </w:r>
    </w:p>
    <w:p>
      <w:pPr>
        <w:pStyle w:val="Body"/>
      </w:pPr>
      <w:r>
        <w:rPr>
          <w:rFonts w:ascii="Calibri" w:hAnsi="Calibri" w:eastAsia="Microsoft YaHei"/>
        </w:rPr>
        <w:t xml:space="preserve">Council of the European Union, G7 Finance Ministers' and Central Bank Governors’ communiqué, 2026-05-19, https://www.consilium.europa.eu/en/press/press-releases/2026/05/19/g7-finance-ministers-and-central-bank-governors-communique-19-may-2026/</w:t>
      </w:r>
    </w:p>
    <w:p>
      <w:pPr>
        <w:pStyle w:val="Body"/>
      </w:pPr>
      <w:r>
        <w:rPr>
          <w:rFonts w:ascii="Calibri" w:hAnsi="Calibri" w:eastAsia="Microsoft YaHei"/>
        </w:rPr>
        <w:t xml:space="preserve">WHO, Director-General's opening remarks at the 79th World Health Assembly, 2026-05-18, https://www.who.int/news-room/speeches/item/who-director-general-s-opening-remarks-at-the-79th-world-health-assembly-high-level-welcome---18-may-2026</w:t>
      </w:r>
    </w:p>
    <w:p>
      <w:pPr>
        <w:pStyle w:val="Body"/>
      </w:pPr>
      <w:r>
        <w:rPr>
          <w:rFonts w:ascii="Calibri" w:hAnsi="Calibri" w:eastAsia="Microsoft YaHei"/>
        </w:rPr>
        <w:t xml:space="preserve">WHO, Health, climate change, air quality and energy at the 79th World Health Assembly, 2026-05-18, https://www.who.int/news-room/events/detail/2026/05/18/default-calendar/health-and-climate-change-at-the-79th-world-health-assembly</w:t>
      </w:r>
    </w:p>
    <w:p>
      <w:pPr>
        <w:pStyle w:val="Body"/>
      </w:pPr>
      <w:r>
        <w:rPr>
          <w:rFonts w:ascii="Calibri" w:hAnsi="Calibri" w:eastAsia="Microsoft YaHei"/>
        </w:rPr>
        <w:t xml:space="preserve">WHO, 79th World Health Assembly adopts resolution to strengthen pharmacovigilance, 2026-05-24, https://www.who.int/news/item/24-05-2026-79th-world-health-assembly-adopts-resolution-to-strengthen-pharmacovigilance</w:t>
      </w:r>
    </w:p>
    <w:sectPr>
      <w:pgSz w:w="12240" w:h="15840"/>
      <w:pgMar w:top="1440" w:right="1440" w:bottom="1440" w:left="1440" w:header="708" w:footer="708" w:gutter="0"/>
      <w:cols w:space="708"/>
      <w:docGrid w:linePitch="360"/>
    </w:sectPr>
  </w:body>
</w:document>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w:docDefaults>
    <w:rPrDefault>
      <w:rPr>
        <w:rFonts w:ascii="Calibri" w:hAnsi="Calibri" w:eastAsia="Microsoft YaHei"/>
        <w:sz w:val="22"/>
        <w:szCs w:val="22"/>
        <w:lang w:val="zh-CN" w:eastAsia="zh-CN"/>
      </w:rPr>
    </w:rPrDefault>
    <w:pPrDefault>
      <w:pPr>
        <w:spacing w:after="160" w:line="276" w:lineRule="auto"/>
      </w:pPr>
    </w:pPrDefault>
  </w:docDefaults>
  <w:style w:type="paragraph" w:default="1" w:styleId="Normal">
    <w:name w:val="Normal"/>
  </w:style>
  <w:style w:type="paragraph" w:styleId="Title">
    <w:name w:val="Title"/>
    <w:basedOn w:val="Normal"/>
    <w:next w:val="Body"/>
    <w:uiPriority w:val="10"/>
    <w:qFormat/>
    <w:pPr>
      <w:spacing w:before="0" w:after="120" w:line="300" w:lineRule="auto"/>
      <w:jc w:val="center"/>
    </w:pPr>
    <w:rPr>
      <w:rFonts w:ascii="Calibri" w:hAnsi="Calibri" w:eastAsia="Microsoft YaHei"/>
      <w:b/>
      <w:sz w:val="36"/>
      <w:szCs w:val="36"/>
      <w:color w:val="1F1F1F"/>
    </w:rPr>
  </w:style>
  <w:style w:type="paragraph" w:styleId="Subtitle">
    <w:name w:val="Subtitle"/>
    <w:basedOn w:val="Normal"/>
    <w:next w:val="Body"/>
    <w:pPr>
      <w:spacing w:before="0" w:after="180" w:line="276" w:lineRule="auto"/>
      <w:jc w:val="center"/>
    </w:pPr>
    <w:rPr>
      <w:rFonts w:ascii="Calibri" w:hAnsi="Calibri" w:eastAsia="Microsoft YaHei"/>
      <w:sz w:val="22"/>
      <w:szCs w:val="22"/>
      <w:color w:val="555555"/>
    </w:rPr>
  </w:style>
  <w:style w:type="paragraph" w:styleId="Heading1">
    <w:name w:val="heading 1"/>
    <w:basedOn w:val="Normal"/>
    <w:next w:val="Body"/>
    <w:uiPriority w:val="9"/>
    <w:qFormat/>
    <w:pPr>
      <w:spacing w:before="360" w:after="160"/>
    </w:pPr>
    <w:rPr>
      <w:rFonts w:ascii="Calibri" w:hAnsi="Calibri" w:eastAsia="Microsoft YaHei"/>
      <w:b/>
      <w:sz w:val="30"/>
      <w:szCs w:val="30"/>
      <w:color w:val="2E4A62"/>
    </w:rPr>
  </w:style>
  <w:style w:type="paragraph" w:styleId="Heading2">
    <w:name w:val="heading 2"/>
    <w:basedOn w:val="Normal"/>
    <w:next w:val="Body"/>
    <w:uiPriority w:val="9"/>
    <w:qFormat/>
    <w:pPr>
      <w:spacing w:before="260" w:after="120"/>
    </w:pPr>
    <w:rPr>
      <w:rFonts w:ascii="Calibri" w:hAnsi="Calibri" w:eastAsia="Microsoft YaHei"/>
      <w:b/>
      <w:sz w:val="26"/>
      <w:szCs w:val="26"/>
      <w:color w:val="334E68"/>
    </w:rPr>
  </w:style>
  <w:style w:type="paragraph" w:styleId="Body">
    <w:name w:val="Body"/>
    <w:basedOn w:val="Normal"/>
    <w:qFormat/>
    <w:pPr>
      <w:spacing w:after="160" w:line="276" w:lineRule="auto"/>
    </w:pPr>
    <w:rPr>
      <w:rFonts w:ascii="Calibri" w:hAnsi="Calibri" w:eastAsia="Microsoft YaHei"/>
      <w:sz w:val="22"/>
      <w:szCs w:val="22"/>
      <w:color w:val="1F1F1F"/>
    </w:rPr>
  </w:style>
  <w:style w:type="paragraph" w:styleId="Quote">
    <w:name w:val="Quote"/>
    <w:basedOn w:val="Body"/>
    <w:pPr>
      <w:ind w:left="420" w:right="180"/>
      <w:spacing w:after="140" w:line="276" w:lineRule="auto"/>
    </w:pPr>
    <w:rPr>
      <w:color w:val="4444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Automation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2026-05-25 国际新闻周报</dc:title>
  <dc:creator>Codex Automation</dc:creator>
  <cp:lastModifiedBy>Codex Automation</cp:lastModifiedBy>
  <dcterms:created xsi:type="dcterms:W3CDTF">2026-05-27T00:00:00Z</dcterms:created>
  <dcterms:modified xsi:type="dcterms:W3CDTF">2026-05-27T00:00:00Z</dcterms:modified>
</cp:coreProperties>
</file>