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Microsoft YaHei"/>
          <w:b/>
          <w:color w:val="2E74B5"/>
          <w:sz w:val="19"/>
        </w:rPr>
        <w:t>PAPER TECHNICAL REPORT</w:t>
      </w:r>
    </w:p>
    <w:p>
      <w:pPr>
        <w:spacing w:before="0" w:after="80" w:line="240" w:lineRule="auto"/>
      </w:pPr>
      <w:r>
        <w:rPr>
          <w:rFonts w:ascii="Arial" w:hAnsi="Arial" w:eastAsia="Microsoft YaHei"/>
          <w:b/>
          <w:color w:val="000000"/>
          <w:sz w:val="46"/>
        </w:rPr>
        <w:t>大语言模型智能体的兴起与潜力</w:t>
      </w:r>
    </w:p>
    <w:p>
      <w:pPr>
        <w:spacing w:before="0" w:after="280" w:line="240" w:lineRule="auto"/>
      </w:pPr>
      <w:r>
        <w:rPr>
          <w:rFonts w:ascii="Arial" w:hAnsi="Arial" w:eastAsia="Microsoft YaHei"/>
          <w:i/>
          <w:color w:val="5F6368"/>
          <w:sz w:val="25"/>
        </w:rPr>
        <w:t>The Rise and Potential of Large Language Model Based Agents: A Survey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202124"/>
          <w:sz w:val="20"/>
        </w:rPr>
        <w:t>作者：</w:t>
      </w:r>
      <w:r>
        <w:rPr>
          <w:rFonts w:ascii="Calibri" w:hAnsi="Calibri" w:eastAsia="Microsoft YaHei"/>
          <w:color w:val="202124"/>
          <w:sz w:val="20"/>
        </w:rPr>
        <w:t>Zhiheng Xi、Wenxiang Chen、Xin Guo 等，Fudan NLP Group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202124"/>
          <w:sz w:val="20"/>
        </w:rPr>
        <w:t>版本：</w:t>
      </w:r>
      <w:r>
        <w:rPr>
          <w:rFonts w:ascii="Calibri" w:hAnsi="Calibri" w:eastAsia="Microsoft YaHei"/>
          <w:color w:val="202124"/>
          <w:sz w:val="20"/>
        </w:rPr>
        <w:t>arXiv:2309.07864v3，综述论文；正文未标注期刊或会议录用信息</w:t>
      </w:r>
    </w:p>
    <w:p>
      <w:pPr>
        <w:spacing w:before="0" w:after="40" w:line="240" w:lineRule="auto"/>
      </w:pPr>
      <w:r>
        <w:rPr>
          <w:rFonts w:ascii="Calibri" w:hAnsi="Calibri" w:eastAsia="Microsoft YaHei"/>
          <w:b/>
          <w:color w:val="202124"/>
          <w:sz w:val="20"/>
        </w:rPr>
        <w:t>研究问题：</w:t>
      </w:r>
      <w:r>
        <w:rPr>
          <w:rFonts w:ascii="Calibri" w:hAnsi="Calibri" w:eastAsia="Microsoft YaHei"/>
          <w:color w:val="202124"/>
          <w:sz w:val="20"/>
        </w:rPr>
        <w:t>如何以大语言模型为智能体的核心控制器，并系统组织其感知、记忆、推理规划、工具执行、多智能体协作及风险评测。</w:t>
      </w:r>
    </w:p>
    <w:p>
      <w:pPr>
        <w:spacing w:before="120" w:after="160"/>
        <w:pBdr>
          <w:bottom w:val="single" w:sz="10" w:space="3" w:color="2E74B5"/>
        </w:pBdr>
      </w:pPr>
    </w:p>
    <w:p>
      <w:pPr>
        <w:spacing w:before="120" w:after="240" w:line="264" w:lineRule="auto"/>
        <w:ind w:left="173" w:right="173"/>
        <w:shd w:fill="F4F6F9"/>
      </w:pPr>
      <w:r>
        <w:rPr>
          <w:rFonts w:ascii="Calibri" w:hAnsi="Calibri" w:eastAsia="Microsoft YaHei"/>
          <w:b/>
          <w:color w:val="1F4D78"/>
          <w:sz w:val="21"/>
        </w:rPr>
        <w:t>核心判断：</w:t>
      </w:r>
      <w:r>
        <w:rPr>
          <w:rFonts w:ascii="Calibri" w:hAnsi="Calibri" w:eastAsia="Microsoft YaHei"/>
          <w:color w:val="202124"/>
          <w:sz w:val="21"/>
        </w:rPr>
        <w:t>本文的主要价值不是提出一个新模型并证明其指标领先，而是把分散的 LLM Agent 研究组织成“脑、感知、行动”三模块闭环，并进一步建立应用、社会交互、评测和风险的分类框架。因原文未做统一实验，报告将其贡献界定为概念组织与工程蓝图，而不是某种架构优越性的实验证明。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1. 研究背景与行业痛点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论文定位与研究动因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论文从“智能体能感知环境、做出决策并采取行动”的定义出发，追溯了 Agent 从哲学概念进入人工智能研究的过程。作者认为，长期以来的智能体研究多围绕特定算法、训练策略或单一任务优化，例如符号推理、棋类决策和封闭环境控制，却缺少一个能够迁移到多种场景的通用基础模型。LLM 在知识、指令理解、自然语言交互、推理、规划和少样本泛化方面表现出综合能力，因此被视为构建智能体“大脑”的候选起点，而不是完整智能体本身。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作者用自主性（Autonomy）、反应性（Reactivity）、主动性（Pro-activeness）和社会性（Social Ability）解释 LLM 与智能体需求的契合点：模型能够接受高层目标、根据环境输入调整输出、分解并规划任务，也能通过自然语言与人或其他智能体协作。但论文同时指出，LLM 原生输入输出仍以文本为主，真正进入开放环境还必须扩展多模态感知和行动空间；非文本行动往往需要先形成文字化思路或工具调用，再转换为实际动作，这会带来时延和误差链。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旧方案不足与待补能力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任务适配不足。</w:t>
      </w:r>
      <w:r>
        <w:rPr>
          <w:rFonts w:ascii="Calibri" w:hAnsi="Calibri" w:eastAsia="Microsoft YaHei"/>
          <w:color w:val="202124"/>
          <w:sz w:val="22"/>
        </w:rPr>
        <w:t>传统智能体通常围绕固定场景和精确奖励设计，迁移到未见任务、动态网页或开放世界时容易失效。论文希望借助 LLM 的指令泛化与在上下文学习，降低为每个任务重新训练的成本。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长程状态难以保持。</w:t>
      </w:r>
      <w:r>
        <w:rPr>
          <w:rFonts w:ascii="Calibri" w:hAnsi="Calibri" w:eastAsia="Microsoft YaHei"/>
          <w:color w:val="202124"/>
          <w:sz w:val="22"/>
        </w:rPr>
        <w:t>交互记录不断增长会触及 Transformer 的上下文长度与计算限制；即便保存了大量历史，如何从观察、思考和动作序列中找到真正相关的记忆仍是独立难题。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多模态信息容易失真。</w:t>
      </w:r>
      <w:r>
        <w:rPr>
          <w:rFonts w:ascii="Calibri" w:hAnsi="Calibri" w:eastAsia="Microsoft YaHei"/>
          <w:color w:val="202124"/>
          <w:sz w:val="22"/>
        </w:rPr>
        <w:t>图像描述虽然解释性强，但论文明确称其为低带宽转换，可能丢失视觉细节并引入关注偏差。视频又增加时间维度，单帧识别不能替代跨帧关系和先后顺序建模，这一点直接关联视频帧抽取与时序事件抽取。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执行链缺乏可控性。</w:t>
      </w:r>
      <w:r>
        <w:rPr>
          <w:rFonts w:ascii="Calibri" w:hAnsi="Calibri" w:eastAsia="Microsoft YaHei"/>
          <w:color w:val="202124"/>
          <w:sz w:val="22"/>
        </w:rPr>
        <w:t>LLM 可能产生过时知识、事实幻觉和不可校准的判断；工具可以扩展专业能力并留下可解释的执行轨迹，但工具理解、参数选择、反馈纠错和权限控制本身也会成为新的故障点。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协作不等于可靠。</w:t>
      </w:r>
      <w:r>
        <w:rPr>
          <w:rFonts w:ascii="Calibri" w:hAnsi="Calibri" w:eastAsia="Microsoft YaHei"/>
          <w:color w:val="202124"/>
          <w:sz w:val="22"/>
        </w:rPr>
        <w:t>多智能体可以通过分工、合作或辩论获得外部反馈，但更多 Agent 会同时增加计算开销、消息复杂度、错误共识和幻觉传播风险。论文因此把人类监督、交叉验证和结构化协作流程视为必要补丁，而非可选装饰。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2. 核心创新亮点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【理论创新】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跨层次概念统一。</w:t>
      </w:r>
      <w:r>
        <w:rPr>
          <w:rFonts w:ascii="Calibri" w:hAnsi="Calibri" w:eastAsia="Microsoft YaHei"/>
          <w:color w:val="202124"/>
          <w:sz w:val="22"/>
        </w:rPr>
        <w:t>论文把“能否行动”的哲学讨论、传统 AI Agent 的自主性与社会性要求，以及 LLM 的语言、知识、推理和泛化能力放入同一条解释链。这是一种综述性的概念桥接，不是经过新实验验证的智能理论。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三模块通用框架。</w:t>
      </w:r>
      <w:r>
        <w:rPr>
          <w:rFonts w:ascii="Calibri" w:hAnsi="Calibri" w:eastAsia="Microsoft YaHei"/>
          <w:color w:val="202124"/>
          <w:sz w:val="22"/>
        </w:rPr>
        <w:t>作者提出 Brain、Perception、Action 三部分：感知负责把外部多模态信号转换为模型可理解的表示；大脑负责知识、记忆、推理、规划和决策；行动负责文本输出、工具调用和具身动作。环境反馈再回到感知模块，形成持续闭环。该框架可按场景裁剪，作者并未要求所有系统都具备全部模块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从个体到社会的分类视角。</w:t>
      </w:r>
      <w:r>
        <w:rPr>
          <w:rFonts w:ascii="Calibri" w:hAnsi="Calibri" w:eastAsia="Microsoft YaHei"/>
          <w:color w:val="202124"/>
          <w:sz w:val="22"/>
        </w:rPr>
        <w:t>论文不仅整理单智能体，还把应用扩展为单 Agent、多 Agent、人机协作和 Agent 社会，并用效用、社会性、价值观、持续进化能力四个维度讨论评测。这让系统能力、交互关系和社会风险出现在同一张研究地图中。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【工程落地创新】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模块化闭环便于替换。</w:t>
      </w:r>
      <w:r>
        <w:rPr>
          <w:rFonts w:ascii="Calibri" w:hAnsi="Calibri" w:eastAsia="Microsoft YaHei"/>
          <w:color w:val="202124"/>
          <w:sz w:val="22"/>
        </w:rPr>
        <w:t>把视觉编码器、音频模型、记忆库、规划器和执行工具从 LLM 本体中解耦，使工程团队可以独立升级感知或行动模块，同时保留统一控制器和反馈接口。其价值在系统组织，不在某个普通模块替换本身。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记忆从“堆上下文”转为可操作存储。</w:t>
      </w:r>
      <w:r>
        <w:rPr>
          <w:rFonts w:ascii="Calibri" w:hAnsi="Calibri" w:eastAsia="Microsoft YaHei"/>
          <w:color w:val="202124"/>
          <w:sz w:val="22"/>
        </w:rPr>
        <w:t>论文归纳了上下文扩展、记忆摘要、向量或数据结构压缩，以及自动和交互式检索。代表性自动检索以时近性、相关性、重要性加权排序，为长视频分层索引提供了可借用的设计语言。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工具使用被拆成完整生命周期。</w:t>
      </w:r>
      <w:r>
        <w:rPr>
          <w:rFonts w:ascii="Calibri" w:hAnsi="Calibri" w:eastAsia="Microsoft YaHei"/>
          <w:color w:val="202124"/>
          <w:sz w:val="22"/>
        </w:rPr>
        <w:t>Agent 需要先理解工具用途和参数，再通过示例或反馈学习调用，并在更激进的设想中创建可复用工具。工具执行轨迹还能提高可解释性。对 C++ 或视频插件原型而言，这比让 LLM 直接生成最终结论更容易做接口约束和错误定位。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协作流程显式化。</w:t>
      </w:r>
      <w:r>
        <w:rPr>
          <w:rFonts w:ascii="Calibri" w:hAnsi="Calibri" w:eastAsia="Microsoft YaHei"/>
          <w:color w:val="202124"/>
          <w:sz w:val="22"/>
        </w:rPr>
        <w:t>论文区分无序合作、有序合作和对抗式互动，并引用将工程文档作为 Agent 间标准输入输出的做法。需要强调：Q-Former、CoT、ReAct、MetaGPT 等均是被综述的既有工作，不应被包装成本文作者新发明的模块。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3. 方法架构通俗拆解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整体闭环：看见、思考、执行、再校正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系统接收文本、图像或视频、音频等输入后，感知模块先做格式转换和特征对齐；Brain 调用参数知识、外部知识和历史记忆，完成任务分解、推理、计划生成与决策；Action 再把决策变成文本、API 调用或具身动作。动作改变环境并产生结果反馈，下一轮感知把反馈送回 Brain，触发计划反思、记忆更新或重试。原文图 2 用“查询天气并递伞”展示了这一循环。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Brain：知识、记忆与规划中枢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知识层。</w:t>
      </w:r>
      <w:r>
        <w:rPr>
          <w:rFonts w:ascii="Calibri" w:hAnsi="Calibri" w:eastAsia="Microsoft YaHei"/>
          <w:color w:val="202124"/>
          <w:sz w:val="22"/>
        </w:rPr>
        <w:t>LLM 参数中包含语言、常识和专业领域知识，但知识可能过时、起点就错误，或在生成时出现幻觉。论文归纳知识编辑和外部工具两条缓解路线，但没有声称二者能够彻底消除事实错误。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记忆层。</w:t>
      </w:r>
      <w:r>
        <w:rPr>
          <w:rFonts w:ascii="Calibri" w:hAnsi="Calibri" w:eastAsia="Microsoft YaHei"/>
          <w:color w:val="202124"/>
          <w:sz w:val="22"/>
        </w:rPr>
        <w:t>记忆保存过去的观察、思考和动作。历史过长时，可通过截断、分段、关键内容强调、摘要、反思式压缩、向量表示或数据库结构降低负担；检索时再按时近性、相关性和重要性选取内容。这里的关键不是“把所有历史塞进提示词”，而是先存储、再筛选、最后把证据送入当前推理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推理与计划层。</w:t>
      </w:r>
      <w:r>
        <w:rPr>
          <w:rFonts w:ascii="Calibri" w:hAnsi="Calibri" w:eastAsia="Microsoft YaHei"/>
          <w:color w:val="202124"/>
          <w:sz w:val="22"/>
        </w:rPr>
        <w:t>计划生成可以一次性拆完任务，也可以逐步规划，或采用层级和树形搜索。计划形成后还要反思：反馈可以来自模型自身、人工评审，或环境中任务是否成功以及动作后的新观察。论文把“计划形成加计划反思”视为长任务适应变化的核心组合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迁移层。</w:t>
      </w:r>
      <w:r>
        <w:rPr>
          <w:rFonts w:ascii="Calibri" w:hAnsi="Calibri" w:eastAsia="Microsoft YaHei"/>
          <w:color w:val="202124"/>
          <w:sz w:val="22"/>
        </w:rPr>
        <w:t>指令微调和在上下文学习使模型能以零样本、少样本方式处理未见任务；持续学习则试图积累技能又避免灾难性遗忘。原文把这些能力作为发展方向，并未给出一套统一可复现的训练配方。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Perception：把多模态信号变成可推理表示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文本输入最接近 LLM 的原生接口，但真实指令常包含隐含偏好和模糊意图。视觉输入可先转成图像描述，优点是容易拼接到文本提示且解释性强，缺点是低带宽和细节损失；另一条路线是视觉编码器加可学习接口，将图像特征对齐到 LLM 能理解的嵌入空间。论文列举 Q-Former 与单层投影作为不同成本的接口方案，并指出冻结预训练视觉编码器或 LLM 可在资源与效果之间折中。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视频由连续图像帧构成，关键增量不是“更多图片”，而是跨帧时间关系。原文以 Flamingo 的掩码机制为例，让模型在理解某一帧时只能访问更早出现的视觉信息，以维持时间顺序。音频可以通过级联调用 ASR、TTS 等专用模型，也可以借鉴视觉编码思路，把频谱表示对齐到统一多模态空间。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Action：文本、工具与具身动作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文本输出是 LLM 的原生动作。工具调用进一步把搜索、数据库查询、Python 计算、科学软件或机器人 API 接入执行链。可靠调用的前提是明确工具适用场景、参数和返回值，并提供零样本说明或少样本示例；学习阶段要利用结果反馈和中间状态反馈调整策略。复杂任务通常先拆成子任务，再选择和编排多个工具。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具身动作把高层语言计划转换成低层控制信号，覆盖观察、操作和导航。论文认为它是从虚拟智能走向物理世界的桥梁，但真实硬件误差、数据稀缺、成本和不可逆安全后果都显著高于纯软件工具链，因此不能把虚拟环境中的成功直接外推到现实部署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多智能体与人机协作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多 Agent 合作可以无固定顺序，也可以让角色按预定流程传递产物；对抗式互动则用辩论或竞争提供外部反馈。有序合作更适合工程流水线，因为下游只需处理上游的标准化输出。人机协作分为“指导者和执行者”与“平等伙伴”两种范式。就当前视频检索原型而言，前者更可控：人给高层目标并在关键节点确认，Agent 负责可审计的工具编排。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4. 实验配置与效果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原文证据边界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这是一篇综合性综述，不是模型方法论文。原文没有训练一个新的 Agent，没有给出自建数据集、统一对比基线、统一训练超参数、消融实验或汇总后的性能提升。因而，数据集规模、基线排名、指标涨跌和统计显著性均应写为“原文未给出具体数值”，不能把被引用论文的个别结果拼接成本文自己的实验结论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作者的实证工作主要体现为文献归纳和案例组织：例如把感知、记忆、规划、工具使用、单 Agent、多 Agent 与人机协作的代表性研究放入分类图，并在讨论部分提出四个评测维度。这些内容能帮助设计测试框架，但不能证明某个具体架构在视频任务上优于另一架构。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作者建议的评测框架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5F6368"/>
          <w:sz w:val="19"/>
        </w:rPr>
        <w:t>作者提出的四维评测视角（原文 §6.2）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150"/>
        <w:gridCol w:w="6110"/>
        <w:gridCol w:w="2100"/>
      </w:tblGrid>
      <w:tr>
        <w:trPr>
          <w:tblHeader w:val="true"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维度</w:t>
            </w:r>
          </w:p>
        </w:tc>
        <w:tc>
          <w:tcPr>
            <w:tcW w:type="dxa" w:w="6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原文建议关注的能力与观测量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证据边界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8"/>
              </w:rPr>
              <w:t>效用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任务成功率或预期得分；环境理解、推理、规划、决策、工具使用和具身动作；完成时间与资源开销。原文以 AgentBench 作为跨真实场景的代表性基准。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综述未汇总统一数值，也未复现实验。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8"/>
              </w:rPr>
              <w:t>社会性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语言理解与生成；对幽默、讽刺、情绪等隐含社会信息的理解；合作与谈判的顺畅度和可信度；长任务中的角色一致性。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原文未给出统一评分公式或阈值。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8"/>
              </w:rPr>
              <w:t>价值观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诚实、表达不确定性、无害性，以及对人群、文化和上下文的适应；可用安全基准、对抗或越狱攻击、人工标注和其他 Agent 评分。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方法建议为主，未报告统一数值。</w:t>
            </w:r>
          </w:p>
        </w:tc>
      </w:tr>
      <w:t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8"/>
              </w:rPr>
              <w:t>持续进化</w:t>
            </w:r>
          </w:p>
        </w:tc>
        <w:tc>
          <w:tcPr>
            <w:tcW w:type="dxa" w:w="6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已学任务总体表现、旧任务记忆稳定性、新任务学习可塑性；自主获取技能的范围与速度；迁移到新环境和未见任务的能力。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作者明确称评测标准仍具挑战。</w:t>
            </w:r>
          </w:p>
        </w:tc>
      </w:tr>
    </w:tbl>
    <w:p>
      <w:pPr>
        <w:widowControl/>
      </w:pPr>
      <w:r>
        <w:rPr>
          <w:rFonts w:ascii="Calibri" w:hAnsi="Calibri" w:eastAsia="Microsoft YaHei"/>
          <w:color w:val="202124"/>
          <w:sz w:val="22"/>
        </w:rPr>
        <w:t>对本文引用的代表性案例，应按“既有工作提供的示例证据”阅读，而不是作为统一排行榜。论文中关于更高效率、更好质量或更强泛化的表述，通常指向各自原论文；本综述未在同一硬件、数据和评测协议下重新验证，因此报告不据此给出跨方法数值比较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5. 研究局限与短板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综述方法与证据层级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正文未报告系统综述常见的数据库检索式、时间窗口、纳入排除标准、文献质量分级或效应量汇总流程，因此无法从论文内部验证文献覆盖是否完整，也不能量化不同方案的平均收益。分类框架覆盖面广，但更接近研究地图与设计清单，而不是可直接复现的实现规范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论文明确允许按应用裁剪 Brain、Perception、Action 组件，这提高了通用性，也意味着框架缺少强约束：模块接口、状态表示、错误处理、权限边界、观测日志和端到端验收标准需要工程团队自行定义。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模型与系统限制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知识与推理不可靠。</w:t>
      </w:r>
      <w:r>
        <w:rPr>
          <w:rFonts w:ascii="Calibri" w:hAnsi="Calibri" w:eastAsia="Microsoft YaHei"/>
          <w:color w:val="202124"/>
          <w:sz w:val="22"/>
        </w:rPr>
        <w:t>模型可能携带过时或错误知识，产生事实幻觉，并且难以准确表达预测置信度。逐步推理和反思提高可解释性，但原文没有证明它们必然得到正确结论。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上下文和记忆有硬约束。</w:t>
      </w:r>
      <w:r>
        <w:rPr>
          <w:rFonts w:ascii="Calibri" w:hAnsi="Calibri" w:eastAsia="Microsoft YaHei"/>
          <w:color w:val="202124"/>
          <w:sz w:val="22"/>
        </w:rPr>
        <w:t>长历史带来计算负担和截断；摘要会丢失细节，向量检索也可能召回语义相近但证据不匹配的内容。记忆评分依赖权重设计，论文未给出通用最优配置。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多模态对齐仍有损失。</w:t>
      </w:r>
      <w:r>
        <w:rPr>
          <w:rFonts w:ascii="Calibri" w:hAnsi="Calibri" w:eastAsia="Microsoft YaHei"/>
          <w:color w:val="202124"/>
          <w:sz w:val="22"/>
        </w:rPr>
        <w:t>图像描述会压缩信息，视觉编码器和 LLM 的嵌入对齐需要额外训练或接口层。视频还要求显式维持跨帧时序；音频、视觉和文本的同步误差会沿执行链传播。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工具链扩大攻击面。</w:t>
      </w:r>
      <w:r>
        <w:rPr>
          <w:rFonts w:ascii="Calibri" w:hAnsi="Calibri" w:eastAsia="Microsoft YaHei"/>
          <w:color w:val="202124"/>
          <w:sz w:val="22"/>
        </w:rPr>
        <w:t>提示攻击、数据投毒、后门或恶意工具说明可能诱导错误调用。工具提高能力和可解释性，并不自动保证结果正确；权限、参数校验、超时、回滚与审计仍需单独实现。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多智能体与现实部署边界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多 Agent 辩论可能因上下文不足、计算开销和共同偏差而收敛到错误共识；频繁交互还会放大小的幻觉或缺失依赖。扩大 Agent 数量也不保证产生集体智能，通信网络、协调效率和信息失真会同步恶化。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从虚拟环境到物理环境存在明显鸿沟：真实传感器和执行器无法保证按指令工作，错误可能造成不可逆后果。Agent as a Service 还涉及数据安全、隐私、可见性、可控性、云迁移和恶意使用。对当前视频软件原型而言，最现实的风险不是机器人伤害，而是错误事件被自动写入索引、隐私视频外泄、工具越权和不可追溯的错误结论。最后一句属于面向用户场景的工程映射，不是原文已验证的部署结论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6. 落地启发（重点）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可直接复用的模块或流程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视频帧提取。</w:t>
      </w:r>
      <w:r>
        <w:rPr>
          <w:rFonts w:ascii="Calibri" w:hAnsi="Calibri" w:eastAsia="Microsoft YaHei"/>
          <w:color w:val="202124"/>
          <w:sz w:val="22"/>
        </w:rPr>
        <w:t>直接复用“感知模块与 Brain 解耦”的边界，把解码、抽帧、镜头切分和帧特征编码做成确定性工具，输出帧标识、时间位置、缩略图或嵌入，再由 LLM 决定下一步。帧标识和时间位置是针对视频工程的接口补充；论文直接支持的是模块解耦和视频时序不可忽略。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时序事件抽取。</w:t>
      </w:r>
      <w:r>
        <w:rPr>
          <w:rFonts w:ascii="Calibri" w:hAnsi="Calibri" w:eastAsia="Microsoft YaHei"/>
          <w:color w:val="202124"/>
          <w:sz w:val="22"/>
        </w:rPr>
        <w:t>复用层级计划和计划反思：先生成粗粒度时间段，再在候选段内调用视觉、ASR 或 OCR 工具提取局部证据，形成“事件假设加证据帧加时间范围”，最后用环境反馈或人工反馈修正。该流程把论文的计划形成、工具调用和反馈闭环转成可审计的视频事件链。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长视频检索。</w:t>
      </w:r>
      <w:r>
        <w:rPr>
          <w:rFonts w:ascii="Calibri" w:hAnsi="Calibri" w:eastAsia="Microsoft YaHei"/>
          <w:color w:val="202124"/>
          <w:sz w:val="22"/>
        </w:rPr>
        <w:t>复用摘要、向量或数据结构压缩和自动检索的组合。原始帧与音轨保留为事实源；片段级存储摘要、向量和时间元数据；查询时先召回候选片段，再回看原始证据。数据库或 SQL 负责精确时间过滤，向量索引负责语义召回，避免只依赖一段全局摘要。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Agent 工作流原型。</w:t>
      </w:r>
      <w:r>
        <w:rPr>
          <w:rFonts w:ascii="Calibri" w:hAnsi="Calibri" w:eastAsia="Microsoft YaHei"/>
          <w:color w:val="202124"/>
          <w:sz w:val="22"/>
        </w:rPr>
        <w:t>优先采用“单控制器加多工具加显式日志”的形态：LLM 负责任务分解和工具选择，插件执行确定性操作，所有输入输出进入可追踪状态。只有当职责确实需要独立上下文时，再引入有序多 Agent，并用标准化中间产物传递结果。这个顺序同时吸收了论文的工具编排价值和多 Agent 风险提示。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需要二次验证后才能采用的思路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视觉表示路线。</w:t>
      </w:r>
      <w:r>
        <w:rPr>
          <w:rFonts w:ascii="Calibri" w:hAnsi="Calibri" w:eastAsia="Microsoft YaHei"/>
          <w:color w:val="202124"/>
          <w:sz w:val="22"/>
        </w:rPr>
        <w:t>图像描述、视觉嵌入、Q-Former 类接口和简单投影存在信息量、训练成本与推理成本差异。论文给出的是路线对比，没有统一数值。原型需要在同一批视频上比较事件召回率、证据可追溯性、时延、显存和单小时视频成本后再选型。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记忆排序规则。</w:t>
      </w:r>
      <w:r>
        <w:rPr>
          <w:rFonts w:ascii="Calibri" w:hAnsi="Calibri" w:eastAsia="Microsoft YaHei"/>
          <w:color w:val="202124"/>
          <w:sz w:val="22"/>
        </w:rPr>
        <w:t>时近性、相关性、重要性的加权方式来自通用 Agent 记忆。长视频检索中，“最近发生”未必等于“与查询更相关”，应验证是否将时近性改成时间邻接、镜头连续性或事件边界距离，并分别评估召回和误检。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多 Agent 校验。</w:t>
      </w:r>
      <w:r>
        <w:rPr>
          <w:rFonts w:ascii="Calibri" w:hAnsi="Calibri" w:eastAsia="Microsoft YaHei"/>
          <w:color w:val="202124"/>
          <w:sz w:val="22"/>
        </w:rPr>
        <w:t>可以试验“事件抽取 Agent 加证据核验 Agent”或小规模辩论，但必须与单 Agent 反思基线比较。至少同时记录事件级 Precision、Recall、时间边界误差、工具调用次数、端到端时延和成本，防止质量没有提升却显著增加复杂度。上述指标组合是面向视频任务的工程建议，不是原文实验结论。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持续学习与自动造工具。</w:t>
      </w:r>
      <w:r>
        <w:rPr>
          <w:rFonts w:ascii="Calibri" w:hAnsi="Calibri" w:eastAsia="Microsoft YaHei"/>
          <w:color w:val="202124"/>
          <w:sz w:val="22"/>
        </w:rPr>
        <w:t>自动积累技能库、根据反馈改写计划或生成新工具有吸引力，但应先在沙箱中做版本化、回归测试和权限隔离。未经验证的自修改能力不应直接接入生产视频库。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当前不适合落地或风险较高的部分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全自主长程多 Agent。</w:t>
      </w:r>
      <w:r>
        <w:rPr>
          <w:rFonts w:ascii="Calibri" w:hAnsi="Calibri" w:eastAsia="Microsoft YaHei"/>
          <w:color w:val="202124"/>
          <w:sz w:val="22"/>
        </w:rPr>
        <w:t>在没有人工检查点、预算上限、停止条件和错误回滚时，让多个 Agent 长时间自主协作，最容易放大幻觉、错误共识和资源消耗，不适合作为第一版原型。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把平等伙伴或情感人格当核心能力。</w:t>
      </w:r>
      <w:r>
        <w:rPr>
          <w:rFonts w:ascii="Calibri" w:hAnsi="Calibri" w:eastAsia="Microsoft YaHei"/>
          <w:color w:val="202124"/>
          <w:sz w:val="22"/>
        </w:rPr>
        <w:t>论文讨论了平等伙伴和共情交互，但对证据驱动的视频检索而言，角色拟人化的优先级低于准确定位、来源引用和不确定性表达；过强人格反而可能掩盖证据不足。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具身控制与大规模 Agent 社会。</w:t>
      </w:r>
      <w:r>
        <w:rPr>
          <w:rFonts w:ascii="Calibri" w:hAnsi="Calibri" w:eastAsia="Microsoft YaHei"/>
          <w:color w:val="202124"/>
          <w:sz w:val="22"/>
        </w:rPr>
        <w:t>这两条路线需要专用硬件、具身数据、复杂安全控制或大规模通信架构，和当前视频插件及检索原型的直接收益不匹配。论文也明确指出物理环境误差、成本、不可逆风险和规模化协调难题。</w:t>
      </w:r>
    </w:p>
    <w:p>
      <w:pPr>
        <w:widowControl/>
      </w:pPr>
      <w:r>
        <w:rPr>
          <w:rFonts w:ascii="Calibri" w:hAnsi="Calibri" w:eastAsia="Microsoft YaHei"/>
          <w:b/>
          <w:color w:val="202124"/>
          <w:sz w:val="22"/>
        </w:rPr>
        <w:t>直接做 Agent as a Service。</w:t>
      </w:r>
      <w:r>
        <w:rPr>
          <w:rFonts w:ascii="Calibri" w:hAnsi="Calibri" w:eastAsia="Microsoft YaHei"/>
          <w:color w:val="202124"/>
          <w:sz w:val="22"/>
        </w:rPr>
        <w:t>在视频权限、隐私隔离、行为可见性、工具白名单和审计日志没有成熟前，不宜先把系统包装成开放服务。服务化应是可靠性和治理通过后的结果，而不是用来掩盖原型不稳定的外壳。</w:t>
      </w:r>
    </w:p>
    <w:p>
      <w:pPr>
        <w:widowControl/>
      </w:pPr>
      <w:r>
        <w:rPr>
          <w:rFonts w:ascii="Calibri" w:hAnsi="Calibri" w:eastAsia="Microsoft YaHei"/>
          <w:color w:val="202124"/>
          <w:sz w:val="22"/>
        </w:rPr>
        <w:t>建议的最小落地顺序是：先用一个 LLM 控制器编排抽帧、ASR、OCR、视觉编码、时间切分和向量或 SQL 检索工具；所有事件必须携带时间范围与可回看的证据；再增加一次反思或人工确认；只有当单控制器在复杂任务上出现稳定瓶颈时，才试验独立核验 Agent。这个方案忠实复用了论文的模块化闭环，同时把多 Agent、持续学习和服务化保留为后续验证项。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rPr>
        <w:rFonts w:ascii="Calibri" w:hAnsi="Calibri" w:eastAsia="Microsoft YaHei"/>
        <w:color w:val="5F6368"/>
        <w:sz w:val="17"/>
      </w:rPr>
      <w:fldChar w:fldCharType="begin"/>
    </w:r>
    <w:r>
      <w:rPr>
        <w:rFonts w:ascii="Calibri" w:hAnsi="Calibri" w:eastAsia="Microsoft YaHei"/>
        <w:color w:val="5F6368"/>
        <w:sz w:val="17"/>
      </w:rPr>
      <w:instrText xml:space="preserve"> PAGE </w:instrText>
    </w:r>
    <w:r>
      <w:rPr>
        <w:rFonts w:ascii="Calibri" w:hAnsi="Calibri" w:eastAsia="Microsoft YaHei"/>
        <w:color w:val="5F6368"/>
        <w:sz w:val="17"/>
      </w:rPr>
      <w:fldChar w:fldCharType="separate"/>
    </w:r>
    <w:r>
      <w:rPr>
        <w:rFonts w:ascii="Calibri" w:hAnsi="Calibri" w:eastAsia="Microsoft YaHei"/>
        <w:color w:val="5F6368"/>
        <w:sz w:val="17"/>
      </w:rPr>
      <w:t>1</w:t>
    </w:r>
    <w:r>
      <w:rPr>
        <w:rFonts w:ascii="Calibri" w:hAnsi="Calibri" w:eastAsia="Microsoft YaHei"/>
        <w:color w:val="5F6368"/>
        <w:sz w:val="17"/>
      </w:rPr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rPr>
        <w:rFonts w:ascii="Calibri" w:hAnsi="Calibri" w:eastAsia="Microsoft YaHei"/>
        <w:color w:val="5F6368"/>
        <w:sz w:val="17"/>
      </w:rPr>
      <w:fldChar w:fldCharType="begin"/>
    </w:r>
    <w:r>
      <w:rPr>
        <w:rFonts w:ascii="Calibri" w:hAnsi="Calibri" w:eastAsia="Microsoft YaHei"/>
        <w:color w:val="5F6368"/>
        <w:sz w:val="17"/>
      </w:rPr>
      <w:instrText xml:space="preserve"> PAGE </w:instrText>
    </w:r>
    <w:r>
      <w:rPr>
        <w:rFonts w:ascii="Calibri" w:hAnsi="Calibri" w:eastAsia="Microsoft YaHei"/>
        <w:color w:val="5F6368"/>
        <w:sz w:val="17"/>
      </w:rPr>
      <w:fldChar w:fldCharType="separate"/>
    </w:r>
    <w:r>
      <w:rPr>
        <w:rFonts w:ascii="Calibri" w:hAnsi="Calibri" w:eastAsia="Microsoft YaHei"/>
        <w:color w:val="5F6368"/>
        <w:sz w:val="17"/>
      </w:rPr>
      <w:t>1</w:t>
    </w:r>
    <w:r>
      <w:rPr>
        <w:rFonts w:ascii="Calibri" w:hAnsi="Calibri" w:eastAsia="Microsoft YaHei"/>
        <w:color w:val="5F6368"/>
        <w:sz w:val="17"/>
      </w:rPr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368"/>
        <w:sz w:val="17"/>
      </w:rPr>
      <w:t>LLM-based Agents Survey |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大语言模型智能体的兴起与潜力：技术报告</dc:title>
  <dc:subject>Technical report on arXiv:2309.07864v3</dc:subject>
  <dc:creator/>
  <cp:keywords>LLM Agent, video agent, survey, technical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