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61CA8" w14:textId="6A3F6B83" w:rsidR="005E790C" w:rsidRDefault="00163726">
      <w:r>
        <w:rPr>
          <w:rFonts w:hint="eastAsia"/>
        </w:rPr>
        <w:t>阿萨德阿萨德</w:t>
      </w:r>
    </w:p>
    <w:sectPr w:rsidR="005E79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FE"/>
    <w:rsid w:val="00163726"/>
    <w:rsid w:val="003573FE"/>
    <w:rsid w:val="005E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FF89"/>
  <w15:chartTrackingRefBased/>
  <w15:docId w15:val="{CEFA737E-03C8-4916-8AE4-B8711D02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荣鑫</dc:creator>
  <cp:keywords/>
  <dc:description/>
  <cp:lastModifiedBy>刘 荣鑫</cp:lastModifiedBy>
  <cp:revision>2</cp:revision>
  <dcterms:created xsi:type="dcterms:W3CDTF">2022-07-14T14:19:00Z</dcterms:created>
  <dcterms:modified xsi:type="dcterms:W3CDTF">2022-07-14T14:19:00Z</dcterms:modified>
</cp:coreProperties>
</file>