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898" w:rsidRPr="00D65898" w:rsidRDefault="00D65898" w:rsidP="00D65898">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D65898">
        <w:rPr>
          <w:rFonts w:ascii="Arial" w:eastAsia="宋体" w:hAnsi="Arial" w:cs="Arial"/>
          <w:color w:val="000000"/>
          <w:kern w:val="36"/>
          <w:sz w:val="38"/>
          <w:szCs w:val="38"/>
        </w:rPr>
        <w:t>Grove - SPDT Relay(30A)</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0" w:type="dxa"/>
          <w:left w:w="60" w:type="dxa"/>
          <w:bottom w:w="60" w:type="dxa"/>
          <w:right w:w="60" w:type="dxa"/>
        </w:tblCellMar>
        <w:tblLook w:val="04A0"/>
      </w:tblPr>
      <w:tblGrid>
        <w:gridCol w:w="1680"/>
      </w:tblGrid>
      <w:tr w:rsidR="00D65898" w:rsidRPr="00D65898" w:rsidTr="00D65898">
        <w:trPr>
          <w:tblCellSpacing w:w="15" w:type="dxa"/>
        </w:trPr>
        <w:tc>
          <w:tcPr>
            <w:tcW w:w="0" w:type="auto"/>
            <w:shd w:val="clear" w:color="auto" w:fill="F9F9F9"/>
            <w:vAlign w:val="center"/>
            <w:hideMark/>
          </w:tcPr>
          <w:p w:rsidR="00D65898" w:rsidRPr="00D65898" w:rsidRDefault="00D65898" w:rsidP="00D65898">
            <w:pPr>
              <w:widowControl/>
              <w:spacing w:after="144"/>
              <w:jc w:val="center"/>
              <w:outlineLvl w:val="1"/>
              <w:rPr>
                <w:rFonts w:ascii="宋体" w:eastAsia="宋体" w:hAnsi="宋体" w:cs="宋体"/>
                <w:b/>
                <w:bCs/>
                <w:color w:val="000000"/>
                <w:kern w:val="0"/>
                <w:sz w:val="14"/>
                <w:szCs w:val="14"/>
              </w:rPr>
            </w:pPr>
            <w:r w:rsidRPr="00D65898">
              <w:rPr>
                <w:rFonts w:ascii="宋体" w:eastAsia="宋体" w:hAnsi="宋体" w:cs="宋体"/>
                <w:b/>
                <w:bCs/>
                <w:color w:val="000000"/>
                <w:kern w:val="0"/>
                <w:sz w:val="14"/>
                <w:szCs w:val="14"/>
              </w:rPr>
              <w:t>Contents</w:t>
            </w:r>
          </w:p>
          <w:p w:rsidR="00D65898" w:rsidRPr="00D65898" w:rsidRDefault="00D65898" w:rsidP="00D65898">
            <w:pPr>
              <w:widowControl/>
              <w:jc w:val="center"/>
              <w:rPr>
                <w:rFonts w:ascii="宋体" w:eastAsia="宋体" w:hAnsi="宋体" w:cs="宋体"/>
                <w:kern w:val="0"/>
                <w:sz w:val="14"/>
                <w:szCs w:val="14"/>
              </w:rPr>
            </w:pPr>
            <w:r w:rsidRPr="00D65898">
              <w:rPr>
                <w:rFonts w:ascii="宋体" w:eastAsia="宋体" w:hAnsi="宋体" w:cs="宋体"/>
                <w:kern w:val="0"/>
                <w:sz w:val="13"/>
              </w:rPr>
              <w:t> [</w:t>
            </w:r>
            <w:hyperlink r:id="rId7" w:history="1">
              <w:r w:rsidRPr="00D65898">
                <w:rPr>
                  <w:rFonts w:ascii="宋体" w:eastAsia="宋体" w:hAnsi="宋体" w:cs="宋体"/>
                  <w:color w:val="0B0080"/>
                  <w:kern w:val="0"/>
                  <w:sz w:val="13"/>
                  <w:u w:val="single"/>
                </w:rPr>
                <w:t>hide</w:t>
              </w:r>
            </w:hyperlink>
            <w:r w:rsidRPr="00D65898">
              <w:rPr>
                <w:rFonts w:ascii="宋体" w:eastAsia="宋体" w:hAnsi="宋体" w:cs="宋体"/>
                <w:kern w:val="0"/>
                <w:sz w:val="13"/>
              </w:rPr>
              <w:t>] </w:t>
            </w:r>
          </w:p>
          <w:p w:rsidR="00D65898" w:rsidRPr="00D65898" w:rsidRDefault="00D65898" w:rsidP="00D65898">
            <w:pPr>
              <w:widowControl/>
              <w:numPr>
                <w:ilvl w:val="0"/>
                <w:numId w:val="1"/>
              </w:numPr>
              <w:spacing w:before="100" w:beforeAutospacing="1" w:after="24" w:line="360" w:lineRule="atLeast"/>
              <w:ind w:left="0"/>
              <w:jc w:val="left"/>
              <w:rPr>
                <w:rFonts w:ascii="宋体" w:eastAsia="宋体" w:hAnsi="宋体" w:cs="宋体"/>
                <w:kern w:val="0"/>
                <w:sz w:val="14"/>
                <w:szCs w:val="14"/>
              </w:rPr>
            </w:pPr>
            <w:hyperlink r:id="rId8" w:anchor="Introduction" w:history="1">
              <w:r w:rsidRPr="00D65898">
                <w:rPr>
                  <w:rFonts w:ascii="宋体" w:eastAsia="宋体" w:hAnsi="宋体" w:cs="宋体"/>
                  <w:color w:val="0B0080"/>
                  <w:kern w:val="0"/>
                  <w:sz w:val="14"/>
                </w:rPr>
                <w:t>1 Introduction</w:t>
              </w:r>
            </w:hyperlink>
          </w:p>
          <w:p w:rsidR="00D65898" w:rsidRPr="00D65898" w:rsidRDefault="00D65898" w:rsidP="00D65898">
            <w:pPr>
              <w:widowControl/>
              <w:numPr>
                <w:ilvl w:val="0"/>
                <w:numId w:val="1"/>
              </w:numPr>
              <w:spacing w:before="100" w:beforeAutospacing="1" w:after="24" w:line="360" w:lineRule="atLeast"/>
              <w:ind w:left="0"/>
              <w:jc w:val="left"/>
              <w:rPr>
                <w:rFonts w:ascii="宋体" w:eastAsia="宋体" w:hAnsi="宋体" w:cs="宋体"/>
                <w:kern w:val="0"/>
                <w:sz w:val="14"/>
                <w:szCs w:val="14"/>
              </w:rPr>
            </w:pPr>
            <w:hyperlink r:id="rId9" w:anchor="Feature" w:history="1">
              <w:r w:rsidRPr="00D65898">
                <w:rPr>
                  <w:rFonts w:ascii="宋体" w:eastAsia="宋体" w:hAnsi="宋体" w:cs="宋体"/>
                  <w:color w:val="0B0080"/>
                  <w:kern w:val="0"/>
                  <w:sz w:val="14"/>
                </w:rPr>
                <w:t>2 Feature</w:t>
              </w:r>
            </w:hyperlink>
          </w:p>
          <w:p w:rsidR="00D65898" w:rsidRPr="00D65898" w:rsidRDefault="00D65898" w:rsidP="00D65898">
            <w:pPr>
              <w:widowControl/>
              <w:numPr>
                <w:ilvl w:val="0"/>
                <w:numId w:val="1"/>
              </w:numPr>
              <w:spacing w:before="100" w:beforeAutospacing="1" w:after="24" w:line="360" w:lineRule="atLeast"/>
              <w:ind w:left="0"/>
              <w:jc w:val="left"/>
              <w:rPr>
                <w:rFonts w:ascii="宋体" w:eastAsia="宋体" w:hAnsi="宋体" w:cs="宋体"/>
                <w:kern w:val="0"/>
                <w:sz w:val="14"/>
                <w:szCs w:val="14"/>
              </w:rPr>
            </w:pPr>
            <w:hyperlink r:id="rId10" w:anchor="Specification" w:history="1">
              <w:r w:rsidRPr="00D65898">
                <w:rPr>
                  <w:rFonts w:ascii="宋体" w:eastAsia="宋体" w:hAnsi="宋体" w:cs="宋体"/>
                  <w:color w:val="0B0080"/>
                  <w:kern w:val="0"/>
                  <w:sz w:val="14"/>
                </w:rPr>
                <w:t>3 Specification</w:t>
              </w:r>
            </w:hyperlink>
          </w:p>
          <w:p w:rsidR="00D65898" w:rsidRPr="00D65898" w:rsidRDefault="00D65898" w:rsidP="00D65898">
            <w:pPr>
              <w:widowControl/>
              <w:numPr>
                <w:ilvl w:val="0"/>
                <w:numId w:val="1"/>
              </w:numPr>
              <w:spacing w:before="100" w:beforeAutospacing="1" w:after="24" w:line="360" w:lineRule="atLeast"/>
              <w:ind w:left="0"/>
              <w:jc w:val="left"/>
              <w:rPr>
                <w:rFonts w:ascii="宋体" w:eastAsia="宋体" w:hAnsi="宋体" w:cs="宋体"/>
                <w:kern w:val="0"/>
                <w:sz w:val="14"/>
                <w:szCs w:val="14"/>
              </w:rPr>
            </w:pPr>
            <w:hyperlink r:id="rId11" w:anchor="Usage" w:history="1">
              <w:r w:rsidRPr="00D65898">
                <w:rPr>
                  <w:rFonts w:ascii="宋体" w:eastAsia="宋体" w:hAnsi="宋体" w:cs="宋体"/>
                  <w:color w:val="0B0080"/>
                  <w:kern w:val="0"/>
                  <w:sz w:val="14"/>
                </w:rPr>
                <w:t>4 Usage</w:t>
              </w:r>
            </w:hyperlink>
          </w:p>
          <w:p w:rsidR="00D65898" w:rsidRPr="00D65898" w:rsidRDefault="00D65898" w:rsidP="00D65898">
            <w:pPr>
              <w:widowControl/>
              <w:numPr>
                <w:ilvl w:val="0"/>
                <w:numId w:val="1"/>
              </w:numPr>
              <w:spacing w:before="100" w:beforeAutospacing="1" w:after="24" w:line="360" w:lineRule="atLeast"/>
              <w:ind w:left="0"/>
              <w:jc w:val="left"/>
              <w:rPr>
                <w:rFonts w:ascii="宋体" w:eastAsia="宋体" w:hAnsi="宋体" w:cs="宋体"/>
                <w:kern w:val="0"/>
                <w:sz w:val="14"/>
                <w:szCs w:val="14"/>
              </w:rPr>
            </w:pPr>
            <w:hyperlink r:id="rId12" w:anchor="Resource" w:history="1">
              <w:r w:rsidRPr="00D65898">
                <w:rPr>
                  <w:rFonts w:ascii="宋体" w:eastAsia="宋体" w:hAnsi="宋体" w:cs="宋体"/>
                  <w:color w:val="0B0080"/>
                  <w:kern w:val="0"/>
                  <w:sz w:val="14"/>
                </w:rPr>
                <w:t>5 Resource</w:t>
              </w:r>
            </w:hyperlink>
          </w:p>
          <w:p w:rsidR="00D65898" w:rsidRPr="00D65898" w:rsidRDefault="00D65898" w:rsidP="00D65898">
            <w:pPr>
              <w:widowControl/>
              <w:numPr>
                <w:ilvl w:val="0"/>
                <w:numId w:val="1"/>
              </w:numPr>
              <w:spacing w:before="100" w:beforeAutospacing="1" w:after="24" w:line="360" w:lineRule="atLeast"/>
              <w:ind w:left="0"/>
              <w:jc w:val="left"/>
              <w:rPr>
                <w:rFonts w:ascii="宋体" w:eastAsia="宋体" w:hAnsi="宋体" w:cs="宋体"/>
                <w:kern w:val="0"/>
                <w:sz w:val="14"/>
                <w:szCs w:val="14"/>
              </w:rPr>
            </w:pPr>
            <w:hyperlink r:id="rId13" w:anchor="Support" w:history="1">
              <w:r w:rsidRPr="00D65898">
                <w:rPr>
                  <w:rFonts w:ascii="宋体" w:eastAsia="宋体" w:hAnsi="宋体" w:cs="宋体"/>
                  <w:color w:val="0B0080"/>
                  <w:kern w:val="0"/>
                  <w:sz w:val="14"/>
                </w:rPr>
                <w:t>6 Support</w:t>
              </w:r>
            </w:hyperlink>
          </w:p>
        </w:tc>
      </w:tr>
    </w:tbl>
    <w:p w:rsidR="00D65898" w:rsidRPr="00D65898" w:rsidRDefault="00D65898" w:rsidP="00D65898">
      <w:pPr>
        <w:widowControl/>
        <w:pBdr>
          <w:bottom w:val="single" w:sz="4" w:space="2" w:color="AAAAAA"/>
        </w:pBdr>
        <w:spacing w:after="144" w:line="360" w:lineRule="atLeast"/>
        <w:jc w:val="left"/>
        <w:outlineLvl w:val="1"/>
        <w:rPr>
          <w:rFonts w:ascii="Arial" w:eastAsia="宋体" w:hAnsi="Arial" w:cs="Arial"/>
          <w:color w:val="000000"/>
          <w:kern w:val="0"/>
          <w:sz w:val="23"/>
          <w:szCs w:val="23"/>
          <w:lang/>
        </w:rPr>
      </w:pPr>
      <w:r w:rsidRPr="00D65898">
        <w:rPr>
          <w:rFonts w:ascii="Arial" w:eastAsia="宋体" w:hAnsi="Arial" w:cs="Arial"/>
          <w:color w:val="000000"/>
          <w:kern w:val="0"/>
          <w:sz w:val="23"/>
          <w:lang/>
        </w:rPr>
        <w:t>Introduction</w:t>
      </w:r>
    </w:p>
    <w:p w:rsidR="00D65898" w:rsidRPr="00D65898" w:rsidRDefault="00D65898" w:rsidP="00D65898">
      <w:pPr>
        <w:widowControl/>
        <w:spacing w:before="96" w:after="120" w:line="360" w:lineRule="atLeast"/>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The SPDT Relay(30A) is a high quality Single Pole Double Throw Relay(SPDT).The Relay consist of a coil, 1 common terminal, 1 normally closed terminal, and one normally open terminal. When the coil of the relay is at rest (not energized), the common terminal and the normally closed terminal have continuity. When the coil is energized, the common terminal and the normally open terminal have continuity.This relay's coil is rated up to 5V and the contact is rated up to 30A (@250VAC, 30VDC). Use it to control high current devices.</w:t>
      </w:r>
    </w:p>
    <w:p w:rsidR="00D65898" w:rsidRPr="00D65898" w:rsidRDefault="00D65898" w:rsidP="00D65898">
      <w:pPr>
        <w:widowControl/>
        <w:pBdr>
          <w:bottom w:val="single" w:sz="4" w:space="2" w:color="AAAAAA"/>
        </w:pBdr>
        <w:spacing w:after="144" w:line="360" w:lineRule="atLeast"/>
        <w:jc w:val="left"/>
        <w:outlineLvl w:val="1"/>
        <w:rPr>
          <w:rFonts w:ascii="Arial" w:eastAsia="宋体" w:hAnsi="Arial" w:cs="Arial"/>
          <w:color w:val="000000"/>
          <w:kern w:val="0"/>
          <w:sz w:val="23"/>
          <w:szCs w:val="23"/>
          <w:lang/>
        </w:rPr>
      </w:pPr>
      <w:r w:rsidRPr="00D65898">
        <w:rPr>
          <w:rFonts w:ascii="Arial" w:eastAsia="宋体" w:hAnsi="Arial" w:cs="Arial"/>
          <w:color w:val="000000"/>
          <w:kern w:val="0"/>
          <w:sz w:val="23"/>
          <w:lang/>
        </w:rPr>
        <w:t>Feature</w:t>
      </w:r>
    </w:p>
    <w:p w:rsidR="00D65898" w:rsidRPr="00D65898" w:rsidRDefault="00D65898" w:rsidP="00D65898">
      <w:pPr>
        <w:widowControl/>
        <w:numPr>
          <w:ilvl w:val="0"/>
          <w:numId w:val="2"/>
        </w:numPr>
        <w:spacing w:before="100" w:beforeAutospacing="1" w:after="24" w:line="360" w:lineRule="atLeast"/>
        <w:ind w:left="384"/>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High Switching Current</w:t>
      </w:r>
    </w:p>
    <w:p w:rsidR="00D65898" w:rsidRPr="00D65898" w:rsidRDefault="00D65898" w:rsidP="00D65898">
      <w:pPr>
        <w:widowControl/>
        <w:numPr>
          <w:ilvl w:val="0"/>
          <w:numId w:val="2"/>
        </w:numPr>
        <w:spacing w:before="100" w:beforeAutospacing="1" w:after="24" w:line="360" w:lineRule="atLeast"/>
        <w:ind w:left="384"/>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SPDT Relay</w:t>
      </w:r>
    </w:p>
    <w:p w:rsidR="00D65898" w:rsidRPr="00D65898" w:rsidRDefault="00D65898" w:rsidP="00D65898">
      <w:pPr>
        <w:widowControl/>
        <w:numPr>
          <w:ilvl w:val="0"/>
          <w:numId w:val="2"/>
        </w:numPr>
        <w:spacing w:before="100" w:beforeAutospacing="1" w:after="24" w:line="360" w:lineRule="atLeast"/>
        <w:ind w:left="384"/>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normally closed relay</w:t>
      </w:r>
    </w:p>
    <w:p w:rsidR="00D65898" w:rsidRPr="00D65898" w:rsidRDefault="00D65898" w:rsidP="00D65898">
      <w:pPr>
        <w:widowControl/>
        <w:pBdr>
          <w:bottom w:val="single" w:sz="4" w:space="2" w:color="AAAAAA"/>
        </w:pBdr>
        <w:spacing w:after="144" w:line="360" w:lineRule="atLeast"/>
        <w:jc w:val="left"/>
        <w:outlineLvl w:val="1"/>
        <w:rPr>
          <w:rFonts w:ascii="Arial" w:eastAsia="宋体" w:hAnsi="Arial" w:cs="Arial"/>
          <w:color w:val="000000"/>
          <w:kern w:val="0"/>
          <w:sz w:val="23"/>
          <w:szCs w:val="23"/>
          <w:lang/>
        </w:rPr>
      </w:pPr>
      <w:r w:rsidRPr="00D65898">
        <w:rPr>
          <w:rFonts w:ascii="Arial" w:eastAsia="宋体" w:hAnsi="Arial" w:cs="Arial"/>
          <w:color w:val="000000"/>
          <w:kern w:val="0"/>
          <w:sz w:val="23"/>
          <w:lang/>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19"/>
        <w:gridCol w:w="382"/>
        <w:gridCol w:w="625"/>
        <w:gridCol w:w="382"/>
        <w:gridCol w:w="385"/>
      </w:tblGrid>
      <w:tr w:rsidR="00D65898" w:rsidRPr="00D65898" w:rsidTr="00D65898">
        <w:trPr>
          <w:tblCellSpacing w:w="0" w:type="dxa"/>
        </w:trPr>
        <w:tc>
          <w:tcPr>
            <w:tcW w:w="4920" w:type="dxa"/>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Typical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Unit</w:t>
            </w:r>
          </w:p>
        </w:tc>
      </w:tr>
      <w:tr w:rsidR="00D65898" w:rsidRPr="00D65898" w:rsidTr="00D658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working Voltage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4.75</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VDC</w:t>
            </w:r>
          </w:p>
        </w:tc>
      </w:tr>
      <w:tr w:rsidR="00D65898" w:rsidRPr="00D65898" w:rsidTr="00D658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Current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mA</w:t>
            </w:r>
          </w:p>
        </w:tc>
      </w:tr>
      <w:tr w:rsidR="00D65898" w:rsidRPr="00D65898" w:rsidTr="00D658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Pull-In Voltage(Max)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VDC</w:t>
            </w:r>
          </w:p>
        </w:tc>
      </w:tr>
      <w:tr w:rsidR="00D65898" w:rsidRPr="00D65898" w:rsidTr="00D658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Operation Time(Max)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ms</w:t>
            </w:r>
          </w:p>
        </w:tc>
      </w:tr>
      <w:tr w:rsidR="00D65898" w:rsidRPr="00D65898" w:rsidTr="00D658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Release Time(Max)</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ms</w:t>
            </w:r>
          </w:p>
        </w:tc>
      </w:tr>
      <w:tr w:rsidR="00D65898" w:rsidRPr="00D65898" w:rsidTr="00D6589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b/>
                <w:bCs/>
                <w:kern w:val="0"/>
                <w:sz w:val="15"/>
                <w:szCs w:val="15"/>
              </w:rPr>
            </w:pPr>
            <w:r w:rsidRPr="00D65898">
              <w:rPr>
                <w:rFonts w:ascii="宋体" w:eastAsia="宋体" w:hAnsi="宋体" w:cs="宋体"/>
                <w:b/>
                <w:bCs/>
                <w:kern w:val="0"/>
                <w:sz w:val="15"/>
                <w:szCs w:val="15"/>
              </w:rPr>
              <w:t>Operating Ambient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D65898" w:rsidRPr="00D65898" w:rsidRDefault="00D65898" w:rsidP="00D65898">
            <w:pPr>
              <w:widowControl/>
              <w:jc w:val="center"/>
              <w:rPr>
                <w:rFonts w:ascii="宋体" w:eastAsia="宋体" w:hAnsi="宋体" w:cs="宋体"/>
                <w:kern w:val="0"/>
                <w:sz w:val="15"/>
                <w:szCs w:val="15"/>
              </w:rPr>
            </w:pPr>
            <w:r w:rsidRPr="00D65898">
              <w:rPr>
                <w:rFonts w:ascii="宋体" w:eastAsia="宋体" w:hAnsi="宋体" w:cs="宋体"/>
                <w:kern w:val="0"/>
                <w:sz w:val="15"/>
                <w:szCs w:val="15"/>
              </w:rPr>
              <w:t>°C</w:t>
            </w:r>
          </w:p>
        </w:tc>
      </w:tr>
    </w:tbl>
    <w:p w:rsidR="00D65898" w:rsidRPr="00D65898" w:rsidRDefault="00D65898" w:rsidP="00D65898">
      <w:pPr>
        <w:widowControl/>
        <w:pBdr>
          <w:bottom w:val="single" w:sz="4" w:space="2" w:color="AAAAAA"/>
        </w:pBdr>
        <w:spacing w:after="144" w:line="360" w:lineRule="atLeast"/>
        <w:jc w:val="left"/>
        <w:outlineLvl w:val="1"/>
        <w:rPr>
          <w:rFonts w:ascii="Arial" w:eastAsia="宋体" w:hAnsi="Arial" w:cs="Arial"/>
          <w:color w:val="000000"/>
          <w:kern w:val="0"/>
          <w:sz w:val="23"/>
          <w:szCs w:val="23"/>
          <w:lang/>
        </w:rPr>
      </w:pPr>
      <w:r w:rsidRPr="00D65898">
        <w:rPr>
          <w:rFonts w:ascii="Arial" w:eastAsia="宋体" w:hAnsi="Arial" w:cs="Arial"/>
          <w:color w:val="000000"/>
          <w:kern w:val="0"/>
          <w:sz w:val="23"/>
          <w:lang/>
        </w:rPr>
        <w:t>Usage</w:t>
      </w:r>
    </w:p>
    <w:p w:rsidR="00D65898" w:rsidRPr="00D65898" w:rsidRDefault="00D65898" w:rsidP="00D65898">
      <w:pPr>
        <w:widowControl/>
        <w:spacing w:before="96" w:after="120" w:line="360" w:lineRule="atLeast"/>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 xml:space="preserve">Why do we want to use a relay and do we really need to? Anytime you want to switch on/off a device which draws more current or works with a high voltage you'll need to use a relay. that is , the relay is "a high voltage or current switch controlled by low voltage". The coil of an SPDT relay that </w:t>
      </w:r>
      <w:r w:rsidRPr="00D65898">
        <w:rPr>
          <w:rFonts w:ascii="Arial" w:eastAsia="宋体" w:hAnsi="Arial" w:cs="Arial"/>
          <w:color w:val="000000"/>
          <w:kern w:val="0"/>
          <w:sz w:val="19"/>
          <w:szCs w:val="19"/>
          <w:lang/>
        </w:rPr>
        <w:lastRenderedPageBreak/>
        <w:t>we most commonly use draws very little current (the</w:t>
      </w:r>
      <w:r w:rsidRPr="00D65898">
        <w:rPr>
          <w:rFonts w:ascii="Arial" w:eastAsia="宋体" w:hAnsi="Arial" w:cs="Arial"/>
          <w:color w:val="000000"/>
          <w:kern w:val="0"/>
          <w:sz w:val="19"/>
          <w:lang/>
        </w:rPr>
        <w:t> </w:t>
      </w:r>
      <w:hyperlink r:id="rId14" w:history="1">
        <w:r w:rsidRPr="00D65898">
          <w:rPr>
            <w:rFonts w:ascii="Arial" w:eastAsia="宋体" w:hAnsi="Arial" w:cs="Arial"/>
            <w:color w:val="663366"/>
            <w:kern w:val="0"/>
            <w:sz w:val="19"/>
            <w:u w:val="single"/>
            <w:lang/>
          </w:rPr>
          <w:t>Grove - relay</w:t>
        </w:r>
      </w:hyperlink>
      <w:r w:rsidRPr="00D65898">
        <w:rPr>
          <w:rFonts w:ascii="Arial" w:eastAsia="宋体" w:hAnsi="Arial" w:cs="Arial"/>
          <w:color w:val="000000"/>
          <w:kern w:val="0"/>
          <w:sz w:val="19"/>
          <w:lang/>
        </w:rPr>
        <w:t> </w:t>
      </w:r>
      <w:r w:rsidRPr="00D65898">
        <w:rPr>
          <w:rFonts w:ascii="Arial" w:eastAsia="宋体" w:hAnsi="Arial" w:cs="Arial"/>
          <w:color w:val="000000"/>
          <w:kern w:val="0"/>
          <w:sz w:val="19"/>
          <w:szCs w:val="19"/>
          <w:lang/>
        </w:rPr>
        <w:t>supports 10A ). Now, with this 30A relay, you can control much more high-current switch devices such as headlights, parking lights, horns, etc.</w:t>
      </w:r>
    </w:p>
    <w:p w:rsidR="00D65898" w:rsidRPr="00D65898" w:rsidRDefault="00D65898" w:rsidP="00D65898">
      <w:pPr>
        <w:widowControl/>
        <w:spacing w:before="96" w:after="120" w:line="360" w:lineRule="atLeast"/>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The SPDT Relay internal structure:</w:t>
      </w:r>
      <w:r w:rsidRPr="00D65898">
        <w:rPr>
          <w:rFonts w:ascii="Arial" w:eastAsia="宋体" w:hAnsi="Arial" w:cs="Arial"/>
          <w:color w:val="000000"/>
          <w:kern w:val="0"/>
          <w:sz w:val="19"/>
          <w:szCs w:val="19"/>
          <w:lang/>
        </w:rPr>
        <w:br/>
      </w:r>
      <w:r>
        <w:rPr>
          <w:rFonts w:ascii="Arial" w:eastAsia="宋体" w:hAnsi="Arial" w:cs="Arial"/>
          <w:noProof/>
          <w:color w:val="0B0080"/>
          <w:kern w:val="0"/>
          <w:sz w:val="19"/>
          <w:szCs w:val="19"/>
        </w:rPr>
        <w:drawing>
          <wp:inline distT="0" distB="0" distL="0" distR="0">
            <wp:extent cx="5715000" cy="3261360"/>
            <wp:effectExtent l="19050" t="0" r="0" b="0"/>
            <wp:docPr id="1" name="图片 1" descr="Relay Structio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y Struction.jpg">
                      <a:hlinkClick r:id="rId15"/>
                    </pic:cNvPr>
                    <pic:cNvPicPr>
                      <a:picLocks noChangeAspect="1" noChangeArrowheads="1"/>
                    </pic:cNvPicPr>
                  </pic:nvPicPr>
                  <pic:blipFill>
                    <a:blip r:embed="rId16"/>
                    <a:srcRect/>
                    <a:stretch>
                      <a:fillRect/>
                    </a:stretch>
                  </pic:blipFill>
                  <pic:spPr bwMode="auto">
                    <a:xfrm>
                      <a:off x="0" y="0"/>
                      <a:ext cx="5715000" cy="3261360"/>
                    </a:xfrm>
                    <a:prstGeom prst="rect">
                      <a:avLst/>
                    </a:prstGeom>
                    <a:noFill/>
                    <a:ln w="9525">
                      <a:noFill/>
                      <a:miter lim="800000"/>
                      <a:headEnd/>
                      <a:tailEnd/>
                    </a:ln>
                  </pic:spPr>
                </pic:pic>
              </a:graphicData>
            </a:graphic>
          </wp:inline>
        </w:drawing>
      </w:r>
      <w:r w:rsidRPr="00D65898">
        <w:rPr>
          <w:rFonts w:ascii="Arial" w:eastAsia="宋体" w:hAnsi="Arial" w:cs="Arial"/>
          <w:color w:val="000000"/>
          <w:kern w:val="0"/>
          <w:sz w:val="19"/>
          <w:szCs w:val="19"/>
          <w:lang/>
        </w:rPr>
        <w:br/>
        <w:t>You may observe the common terminal and the normally closed terminal have continuity When the coil of the relay is at rest.</w:t>
      </w:r>
    </w:p>
    <w:p w:rsidR="00D65898" w:rsidRPr="00D65898" w:rsidRDefault="00D65898" w:rsidP="00D65898">
      <w:pPr>
        <w:widowControl/>
        <w:spacing w:before="96" w:after="120" w:line="360" w:lineRule="atLeast"/>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But when the coil is energized, The common terminal and the normally open terminal have continuity.</w:t>
      </w:r>
    </w:p>
    <w:p w:rsidR="00D65898" w:rsidRPr="00D65898" w:rsidRDefault="00D65898" w:rsidP="00D65898">
      <w:pPr>
        <w:widowControl/>
        <w:spacing w:before="96" w:after="120" w:line="360" w:lineRule="atLeast"/>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Hardware Installation can refer to the below picture:</w:t>
      </w:r>
    </w:p>
    <w:p w:rsidR="00D65898" w:rsidRPr="00D65898" w:rsidRDefault="00D65898" w:rsidP="00D65898">
      <w:pPr>
        <w:widowControl/>
        <w:spacing w:before="96" w:after="120" w:line="360" w:lineRule="atLeast"/>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lastRenderedPageBreak/>
        <w:br/>
      </w:r>
      <w:r>
        <w:rPr>
          <w:rFonts w:ascii="Arial" w:eastAsia="宋体" w:hAnsi="Arial" w:cs="Arial"/>
          <w:noProof/>
          <w:color w:val="0B0080"/>
          <w:kern w:val="0"/>
          <w:sz w:val="19"/>
          <w:szCs w:val="19"/>
        </w:rPr>
        <w:drawing>
          <wp:inline distT="0" distB="0" distL="0" distR="0">
            <wp:extent cx="3360420" cy="3307080"/>
            <wp:effectExtent l="19050" t="0" r="0" b="0"/>
            <wp:docPr id="2" name="图片 2" descr="SPDT Relay.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DT Relay.jpg">
                      <a:hlinkClick r:id="rId17"/>
                    </pic:cNvPr>
                    <pic:cNvPicPr>
                      <a:picLocks noChangeAspect="1" noChangeArrowheads="1"/>
                    </pic:cNvPicPr>
                  </pic:nvPicPr>
                  <pic:blipFill>
                    <a:blip r:embed="rId18"/>
                    <a:srcRect/>
                    <a:stretch>
                      <a:fillRect/>
                    </a:stretch>
                  </pic:blipFill>
                  <pic:spPr bwMode="auto">
                    <a:xfrm>
                      <a:off x="0" y="0"/>
                      <a:ext cx="3360420" cy="3307080"/>
                    </a:xfrm>
                    <a:prstGeom prst="rect">
                      <a:avLst/>
                    </a:prstGeom>
                    <a:noFill/>
                    <a:ln w="9525">
                      <a:noFill/>
                      <a:miter lim="800000"/>
                      <a:headEnd/>
                      <a:tailEnd/>
                    </a:ln>
                  </pic:spPr>
                </pic:pic>
              </a:graphicData>
            </a:graphic>
          </wp:inline>
        </w:drawing>
      </w:r>
    </w:p>
    <w:p w:rsidR="00D65898" w:rsidRPr="00D65898" w:rsidRDefault="00D65898" w:rsidP="00D65898">
      <w:pPr>
        <w:widowControl/>
        <w:spacing w:before="96" w:after="120" w:line="360" w:lineRule="atLeast"/>
        <w:jc w:val="left"/>
        <w:rPr>
          <w:rFonts w:ascii="Arial" w:eastAsia="宋体" w:hAnsi="Arial" w:cs="Arial"/>
          <w:color w:val="000000"/>
          <w:kern w:val="0"/>
          <w:sz w:val="19"/>
          <w:szCs w:val="19"/>
          <w:lang/>
        </w:rPr>
      </w:pPr>
      <w:r w:rsidRPr="00D65898">
        <w:rPr>
          <w:rFonts w:ascii="Arial" w:eastAsia="宋体" w:hAnsi="Arial" w:cs="Arial"/>
          <w:color w:val="000000"/>
          <w:kern w:val="0"/>
          <w:sz w:val="19"/>
          <w:szCs w:val="19"/>
          <w:lang/>
        </w:rPr>
        <w:t>The coding of control this relay is same as the</w:t>
      </w:r>
      <w:r w:rsidRPr="00D65898">
        <w:rPr>
          <w:rFonts w:ascii="Arial" w:eastAsia="宋体" w:hAnsi="Arial" w:cs="Arial"/>
          <w:color w:val="000000"/>
          <w:kern w:val="0"/>
          <w:sz w:val="19"/>
          <w:lang/>
        </w:rPr>
        <w:t> </w:t>
      </w:r>
      <w:hyperlink r:id="rId19" w:history="1">
        <w:r w:rsidRPr="00D65898">
          <w:rPr>
            <w:rFonts w:ascii="Arial" w:eastAsia="宋体" w:hAnsi="Arial" w:cs="Arial"/>
            <w:color w:val="663366"/>
            <w:kern w:val="0"/>
            <w:sz w:val="19"/>
            <w:u w:val="single"/>
            <w:lang/>
          </w:rPr>
          <w:t>Grove-Relay</w:t>
        </w:r>
      </w:hyperlink>
      <w:r w:rsidRPr="00D65898">
        <w:rPr>
          <w:rFonts w:ascii="Arial" w:eastAsia="宋体" w:hAnsi="Arial" w:cs="Arial"/>
          <w:color w:val="000000"/>
          <w:kern w:val="0"/>
          <w:sz w:val="19"/>
          <w:szCs w:val="19"/>
          <w:lang/>
        </w:rPr>
        <w:t>.</w:t>
      </w:r>
      <w:r w:rsidRPr="00D65898">
        <w:rPr>
          <w:rFonts w:ascii="Arial" w:eastAsia="宋体" w:hAnsi="Arial" w:cs="Arial"/>
          <w:color w:val="000000"/>
          <w:kern w:val="0"/>
          <w:sz w:val="19"/>
          <w:szCs w:val="19"/>
          <w:lang/>
        </w:rPr>
        <w:br/>
        <w:t>Good luck controlling your air-condition or washing machine, with Arduino and , and the Grove - SPDT Relay(30A).</w:t>
      </w:r>
    </w:p>
    <w:p w:rsidR="00011491" w:rsidRPr="00D65898" w:rsidRDefault="00011491">
      <w:pPr>
        <w:rPr>
          <w:lang/>
        </w:rPr>
      </w:pPr>
    </w:p>
    <w:sectPr w:rsidR="00011491" w:rsidRPr="00D658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491" w:rsidRDefault="00011491" w:rsidP="00D65898">
      <w:r>
        <w:separator/>
      </w:r>
    </w:p>
  </w:endnote>
  <w:endnote w:type="continuationSeparator" w:id="1">
    <w:p w:rsidR="00011491" w:rsidRDefault="00011491" w:rsidP="00D658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491" w:rsidRDefault="00011491" w:rsidP="00D65898">
      <w:r>
        <w:separator/>
      </w:r>
    </w:p>
  </w:footnote>
  <w:footnote w:type="continuationSeparator" w:id="1">
    <w:p w:rsidR="00011491" w:rsidRDefault="00011491" w:rsidP="00D658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F5679"/>
    <w:multiLevelType w:val="multilevel"/>
    <w:tmpl w:val="40F2C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263C32"/>
    <w:multiLevelType w:val="multilevel"/>
    <w:tmpl w:val="184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5898"/>
    <w:rsid w:val="00011491"/>
    <w:rsid w:val="00D658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58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658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5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5898"/>
    <w:rPr>
      <w:sz w:val="18"/>
      <w:szCs w:val="18"/>
    </w:rPr>
  </w:style>
  <w:style w:type="paragraph" w:styleId="a4">
    <w:name w:val="footer"/>
    <w:basedOn w:val="a"/>
    <w:link w:val="Char0"/>
    <w:uiPriority w:val="99"/>
    <w:semiHidden/>
    <w:unhideWhenUsed/>
    <w:rsid w:val="00D658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5898"/>
    <w:rPr>
      <w:sz w:val="18"/>
      <w:szCs w:val="18"/>
    </w:rPr>
  </w:style>
  <w:style w:type="character" w:customStyle="1" w:styleId="1Char">
    <w:name w:val="标题 1 Char"/>
    <w:basedOn w:val="a0"/>
    <w:link w:val="1"/>
    <w:uiPriority w:val="9"/>
    <w:rsid w:val="00D65898"/>
    <w:rPr>
      <w:rFonts w:ascii="宋体" w:eastAsia="宋体" w:hAnsi="宋体" w:cs="宋体"/>
      <w:b/>
      <w:bCs/>
      <w:kern w:val="36"/>
      <w:sz w:val="48"/>
      <w:szCs w:val="48"/>
    </w:rPr>
  </w:style>
  <w:style w:type="character" w:customStyle="1" w:styleId="2Char">
    <w:name w:val="标题 2 Char"/>
    <w:basedOn w:val="a0"/>
    <w:link w:val="2"/>
    <w:uiPriority w:val="9"/>
    <w:rsid w:val="00D65898"/>
    <w:rPr>
      <w:rFonts w:ascii="宋体" w:eastAsia="宋体" w:hAnsi="宋体" w:cs="宋体"/>
      <w:b/>
      <w:bCs/>
      <w:kern w:val="0"/>
      <w:sz w:val="36"/>
      <w:szCs w:val="36"/>
    </w:rPr>
  </w:style>
  <w:style w:type="character" w:styleId="a5">
    <w:name w:val="Hyperlink"/>
    <w:basedOn w:val="a0"/>
    <w:uiPriority w:val="99"/>
    <w:semiHidden/>
    <w:unhideWhenUsed/>
    <w:rsid w:val="00D65898"/>
    <w:rPr>
      <w:color w:val="0000FF"/>
      <w:u w:val="single"/>
    </w:rPr>
  </w:style>
  <w:style w:type="character" w:customStyle="1" w:styleId="toctoggle">
    <w:name w:val="toctoggle"/>
    <w:basedOn w:val="a0"/>
    <w:rsid w:val="00D65898"/>
  </w:style>
  <w:style w:type="character" w:customStyle="1" w:styleId="tocnumber">
    <w:name w:val="tocnumber"/>
    <w:basedOn w:val="a0"/>
    <w:rsid w:val="00D65898"/>
  </w:style>
  <w:style w:type="character" w:customStyle="1" w:styleId="apple-converted-space">
    <w:name w:val="apple-converted-space"/>
    <w:basedOn w:val="a0"/>
    <w:rsid w:val="00D65898"/>
  </w:style>
  <w:style w:type="character" w:customStyle="1" w:styleId="toctext">
    <w:name w:val="toctext"/>
    <w:basedOn w:val="a0"/>
    <w:rsid w:val="00D65898"/>
  </w:style>
  <w:style w:type="character" w:customStyle="1" w:styleId="mw-headline">
    <w:name w:val="mw-headline"/>
    <w:basedOn w:val="a0"/>
    <w:rsid w:val="00D65898"/>
  </w:style>
  <w:style w:type="paragraph" w:styleId="a6">
    <w:name w:val="Normal (Web)"/>
    <w:basedOn w:val="a"/>
    <w:uiPriority w:val="99"/>
    <w:semiHidden/>
    <w:unhideWhenUsed/>
    <w:rsid w:val="00D6589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D65898"/>
    <w:rPr>
      <w:sz w:val="18"/>
      <w:szCs w:val="18"/>
    </w:rPr>
  </w:style>
  <w:style w:type="character" w:customStyle="1" w:styleId="Char1">
    <w:name w:val="批注框文本 Char"/>
    <w:basedOn w:val="a0"/>
    <w:link w:val="a7"/>
    <w:uiPriority w:val="99"/>
    <w:semiHidden/>
    <w:rsid w:val="00D65898"/>
    <w:rPr>
      <w:sz w:val="18"/>
      <w:szCs w:val="18"/>
    </w:rPr>
  </w:style>
</w:styles>
</file>

<file path=word/webSettings.xml><?xml version="1.0" encoding="utf-8"?>
<w:webSettings xmlns:r="http://schemas.openxmlformats.org/officeDocument/2006/relationships" xmlns:w="http://schemas.openxmlformats.org/wordprocessingml/2006/main">
  <w:divs>
    <w:div w:id="1923180490">
      <w:bodyDiv w:val="1"/>
      <w:marLeft w:val="0"/>
      <w:marRight w:val="0"/>
      <w:marTop w:val="0"/>
      <w:marBottom w:val="0"/>
      <w:divBdr>
        <w:top w:val="none" w:sz="0" w:space="0" w:color="auto"/>
        <w:left w:val="none" w:sz="0" w:space="0" w:color="auto"/>
        <w:bottom w:val="none" w:sz="0" w:space="0" w:color="auto"/>
        <w:right w:val="none" w:sz="0" w:space="0" w:color="auto"/>
      </w:divBdr>
      <w:divsChild>
        <w:div w:id="1527257626">
          <w:marLeft w:val="0"/>
          <w:marRight w:val="0"/>
          <w:marTop w:val="0"/>
          <w:marBottom w:val="0"/>
          <w:divBdr>
            <w:top w:val="none" w:sz="0" w:space="0" w:color="auto"/>
            <w:left w:val="none" w:sz="0" w:space="0" w:color="auto"/>
            <w:bottom w:val="none" w:sz="0" w:space="0" w:color="auto"/>
            <w:right w:val="none" w:sz="0" w:space="0" w:color="auto"/>
          </w:divBdr>
          <w:divsChild>
            <w:div w:id="5831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SPDT_Relay(30A)" TargetMode="External"/><Relationship Id="rId13" Type="http://schemas.openxmlformats.org/officeDocument/2006/relationships/hyperlink" Target="http://www.seeedstudio.com/wiki/Grove_-_SPDT_Relay(30A)"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eedstudio.com/wiki/Grove_-_SPDT_Relay(30A)" TargetMode="External"/><Relationship Id="rId12" Type="http://schemas.openxmlformats.org/officeDocument/2006/relationships/hyperlink" Target="http://www.seeedstudio.com/wiki/Grove_-_SPDT_Relay(30A)" TargetMode="External"/><Relationship Id="rId17" Type="http://schemas.openxmlformats.org/officeDocument/2006/relationships/hyperlink" Target="http://www.seeedstudio.com/wiki/File:SPDT_Relay.jpg"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SPDT_Relay(30A)" TargetMode="External"/><Relationship Id="rId5" Type="http://schemas.openxmlformats.org/officeDocument/2006/relationships/footnotes" Target="footnotes.xml"/><Relationship Id="rId15" Type="http://schemas.openxmlformats.org/officeDocument/2006/relationships/hyperlink" Target="http://www.seeedstudio.com/wiki/File:Relay_Struction.jpg" TargetMode="External"/><Relationship Id="rId10" Type="http://schemas.openxmlformats.org/officeDocument/2006/relationships/hyperlink" Target="http://www.seeedstudio.com/wiki/Grove_-_SPDT_Relay(30A)" TargetMode="External"/><Relationship Id="rId19" Type="http://schemas.openxmlformats.org/officeDocument/2006/relationships/hyperlink" Target="http://www.seeedstudio.com/wiki/Grove_-_Relay" TargetMode="External"/><Relationship Id="rId4" Type="http://schemas.openxmlformats.org/officeDocument/2006/relationships/webSettings" Target="webSettings.xml"/><Relationship Id="rId9" Type="http://schemas.openxmlformats.org/officeDocument/2006/relationships/hyperlink" Target="http://www.seeedstudio.com/wiki/Grove_-_SPDT_Relay(30A)" TargetMode="External"/><Relationship Id="rId14" Type="http://schemas.openxmlformats.org/officeDocument/2006/relationships/hyperlink" Target="http://www.seeedstudio.com/wiki/Grove_-_Rel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2265</Characters>
  <Application>Microsoft Office Word</Application>
  <DocSecurity>0</DocSecurity>
  <Lines>18</Lines>
  <Paragraphs>5</Paragraphs>
  <ScaleCrop>false</ScaleCrop>
  <Company>Users</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2013-05-17T08:28:00Z</dcterms:created>
  <dcterms:modified xsi:type="dcterms:W3CDTF">2013-05-17T08:29:00Z</dcterms:modified>
</cp:coreProperties>
</file>