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1F3A5F"/>
          <w:sz w:val="44"/>
        </w:rPr>
        <w:t>Hermes Trader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系统配置项全清单与参数使用说明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  <w:color w:val="555555"/>
          <w:sz w:val="24"/>
        </w:rPr>
        <w:t>前端系统配置（/portal/config）全部配置项详细解释</w:t>
      </w:r>
    </w:p>
    <w:p>
      <w:r>
        <w:rPr>
          <w:rFonts w:ascii="Microsoft YaHei" w:hAnsi="Microsoft YaHei" w:eastAsia="Microsoft YaHei"/>
          <w:b w:val="0"/>
          <w:i/>
          <w:color w:val="888888"/>
          <w:sz w:val="18"/>
        </w:rPr>
        <w:t>配置依据：config_schema.py · config_store.py (CANONICAL_DEFAULTS) · executor.py · risk_gates.py · perception.py · trading_loop.py</w:t>
      </w:r>
    </w:p>
    <w:p>
      <w:r>
        <w:rPr>
          <w:rFonts w:ascii="Microsoft YaHei" w:hAnsi="Microsoft YaHei" w:eastAsia="Microsoft YaHei"/>
          <w:b w:val="0"/>
          <w:i/>
          <w:color w:val="888888"/>
          <w:sz w:val="18"/>
        </w:rPr>
        <w:t>生成日期：2026-09-22</w:t>
      </w:r>
    </w:p>
    <w:p/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一、运行模式与总开关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配置键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取值要求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mode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仅允许 OFF / LIVE / SHADOW（大小写敏感）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机器人总模式：OFF=不下单；LIVE=真实下单；SHADOW=全闸门通过后只记录/记账不真实成交</w:t>
            </w:r>
          </w:p>
        </w:tc>
      </w:tr>
      <w:tr>
        <w:tc>
          <w:tcPr>
            <w:tcW w:type="dxa" w:w="181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enable_crypto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bool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255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true/false</w:t>
            </w:r>
          </w:p>
        </w:tc>
        <w:tc>
          <w:tcPr>
            <w:tcW w:type="dxa" w:w="34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是否启用加密永续币种扫描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 w:eastAsia="Consolas"/>
                <w:sz w:val="18"/>
              </w:rPr>
              <w:t>enable_hip3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bool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true/false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是否启用 HIP-3 股票/商品 DEX 板块</w:t>
            </w:r>
          </w:p>
        </w:tc>
      </w:tr>
      <w:tr>
        <w:tc>
          <w:tcPr>
            <w:tcW w:type="dxa" w:w="181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trend_surface_enabled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bool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255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true/false</w:t>
            </w:r>
          </w:p>
        </w:tc>
        <w:tc>
          <w:tcPr>
            <w:tcW w:type="dxa" w:w="34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是否启用趋势面（趋势类信号表面化展示）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二、仓位 / 杠杆 / 资金管理（标量）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154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配置键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取值范围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onsolas" w:hAnsi="Consolas" w:eastAsia="Consolas"/>
                <w:sz w:val="18"/>
              </w:rPr>
              <w:t>leverage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1–50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下单杠杆倍数</w:t>
            </w:r>
          </w:p>
        </w:tc>
      </w:tr>
      <w:tr>
        <w:tc>
          <w:tcPr>
            <w:tcW w:type="dxa" w:w="215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max_concurrent</w:t>
            </w:r>
          </w:p>
        </w:tc>
        <w:tc>
          <w:tcPr>
            <w:tcW w:type="dxa" w:w="85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15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≥0</w:t>
            </w:r>
          </w:p>
        </w:tc>
        <w:tc>
          <w:tcPr>
            <w:tcW w:type="dxa" w:w="374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全账户最大同时持仓数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onsolas" w:hAnsi="Consolas" w:eastAsia="Consolas"/>
                <w:sz w:val="18"/>
              </w:rPr>
              <w:t>equity_fraction_per_trade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0.2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&gt;0 且 ≤1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每笔交易使用的保证金占总权益比例（0.2=20%）</w:t>
            </w:r>
          </w:p>
        </w:tc>
      </w:tr>
      <w:tr>
        <w:tc>
          <w:tcPr>
            <w:tcW w:type="dxa" w:w="215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max_trade_notional_usd</w:t>
            </w:r>
          </w:p>
        </w:tc>
        <w:tc>
          <w:tcPr>
            <w:tcW w:type="dxa" w:w="85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30.0</w:t>
            </w:r>
          </w:p>
        </w:tc>
        <w:tc>
          <w:tcPr>
            <w:tcW w:type="dxa" w:w="215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≥0；0&lt;值&lt;10 被拒；0=关闭</w:t>
            </w:r>
          </w:p>
        </w:tc>
        <w:tc>
          <w:tcPr>
            <w:tcW w:type="dxa" w:w="374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单笔名义金额（含杠杆）绝对硬底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onsolas" w:hAnsi="Consolas" w:eastAsia="Consolas"/>
                <w:sz w:val="18"/>
              </w:rPr>
              <w:t>max_total_notional_pct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4.0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0.5–50；0=关闭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单位是权益“倍数”而非百分比分数。4.0=总名义≤权益 400%。切勿填 0.04（=4%，会冻结账户）</w:t>
            </w:r>
          </w:p>
        </w:tc>
      </w:tr>
      <w:tr>
        <w:tc>
          <w:tcPr>
            <w:tcW w:type="dxa" w:w="215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max_daily_loss_usd</w:t>
            </w:r>
          </w:p>
        </w:tc>
        <w:tc>
          <w:tcPr>
            <w:tcW w:type="dxa" w:w="85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-2.0</w:t>
            </w:r>
          </w:p>
        </w:tc>
        <w:tc>
          <w:tcPr>
            <w:tcW w:type="dxa" w:w="215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必须 ≤0；下限 -100000</w:t>
            </w:r>
          </w:p>
        </w:tc>
        <w:tc>
          <w:tcPr>
            <w:tcW w:type="dxa" w:w="374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每日绝对亏损额“地板”（USD），与 daily_loss_pct 两条线取更紧者触发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onsolas" w:hAnsi="Consolas" w:eastAsia="Consolas"/>
                <w:sz w:val="18"/>
              </w:rPr>
              <w:t>tp_scale_fraction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止盈分批时第一档平仓比例</w:t>
            </w:r>
          </w:p>
        </w:tc>
      </w:tr>
      <w:tr>
        <w:tc>
          <w:tcPr>
            <w:tcW w:type="dxa" w:w="215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whale_size_multiplier</w:t>
            </w:r>
          </w:p>
        </w:tc>
        <w:tc>
          <w:tcPr>
            <w:tcW w:type="dxa" w:w="85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</w:t>
            </w:r>
          </w:p>
        </w:tc>
        <w:tc>
          <w:tcPr>
            <w:tcW w:type="dxa" w:w="215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≥0</w:t>
            </w:r>
          </w:p>
        </w:tc>
        <w:tc>
          <w:tcPr>
            <w:tcW w:type="dxa" w:w="374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鲸鱼信号触发时的仓位放大系数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onsolas" w:hAnsi="Consolas" w:eastAsia="Consolas"/>
                <w:sz w:val="18"/>
              </w:rPr>
              <w:t>min_available_margin_pct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0.1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入场前剩余可用保证金占比下限（0.1=10%）</w:t>
            </w:r>
          </w:p>
        </w:tc>
      </w:tr>
      <w:tr>
        <w:tc>
          <w:tcPr>
            <w:tcW w:type="dxa" w:w="215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min_tradable_equity_usd</w:t>
            </w:r>
          </w:p>
        </w:tc>
        <w:tc>
          <w:tcPr>
            <w:tcW w:type="dxa" w:w="85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10.0</w:t>
            </w:r>
          </w:p>
        </w:tc>
        <w:tc>
          <w:tcPr>
            <w:tcW w:type="dxa" w:w="215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0–1,000,000；0=关闭</w:t>
            </w:r>
          </w:p>
        </w:tc>
        <w:tc>
          <w:tcPr>
            <w:tcW w:type="dxa" w:w="374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账户权益硬地板：低于此值 fail-closed 拒绝一切新开仓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onsolas" w:hAnsi="Consolas" w:eastAsia="Consolas"/>
                <w:sz w:val="18"/>
              </w:rPr>
              <w:t>min_order_usd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10.5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强制 ≥10，上限 10000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Hyperliquid 最小下单名义金额缓冲底（交易所拒单阈值 $10）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三、AI 置信度与研判门槛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381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配置键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取值范围</w:t>
            </w:r>
          </w:p>
        </w:tc>
        <w:tc>
          <w:tcPr>
            <w:tcW w:type="dxa" w:w="3798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min_ai_confidence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0.62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</w:t>
            </w:r>
          </w:p>
        </w:tc>
        <w:tc>
          <w:tcPr>
            <w:tcW w:type="dxa" w:w="379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verdict 置信度全局最低入场门槛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aligned_min_conf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float/null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0.60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 或 null</w:t>
            </w:r>
          </w:p>
        </w:tc>
        <w:tc>
          <w:tcPr>
            <w:tcW w:type="dxa" w:w="3798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顺势时可适用的更低置信度门槛；null=关闭，统一用 0.62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crowded_with_min_conf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</w:t>
            </w:r>
          </w:p>
        </w:tc>
        <w:tc>
          <w:tcPr>
            <w:tcW w:type="dxa" w:w="379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与已拥挤持仓同向时要求的置信度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counter_regime_min_conf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</w:t>
            </w:r>
          </w:p>
        </w:tc>
        <w:tc>
          <w:tcPr>
            <w:tcW w:type="dxa" w:w="3798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逆大势交易要求的最低置信度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min_trend_score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0.55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</w:t>
            </w:r>
          </w:p>
        </w:tc>
        <w:tc>
          <w:tcPr>
            <w:tcW w:type="dxa" w:w="379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趋势强度评分最低门槛；低于此值标记为 weak_aligned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cooldown_min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0–100000</w:t>
            </w:r>
          </w:p>
        </w:tc>
        <w:tc>
          <w:tcPr>
            <w:tcW w:type="dxa" w:w="3798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同一币种两次信号间的基础冷却（分钟）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loss_cooldown_min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180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0–100000</w:t>
            </w:r>
          </w:p>
        </w:tc>
        <w:tc>
          <w:tcPr>
            <w:tcW w:type="dxa" w:w="379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某币止损后的亏损冷却（分钟）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min_ai_close_hold_min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0–100000</w:t>
            </w:r>
          </w:p>
        </w:tc>
        <w:tc>
          <w:tcPr>
            <w:tcW w:type="dxa" w:w="3798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建议平仓时要求的最短持仓时间（分钟）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research_cooldown_min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0–100000</w:t>
            </w:r>
          </w:p>
        </w:tc>
        <w:tc>
          <w:tcPr>
            <w:tcW w:type="dxa" w:w="379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同一币种两次付费 LLM 研判间隔（分钟）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held_research_interval_min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90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0–100000</w:t>
            </w:r>
          </w:p>
        </w:tc>
        <w:tc>
          <w:tcPr>
            <w:tcW w:type="dxa" w:w="3798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已持仓币种定期重新研判间隔（分钟）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四、重点参数详解</w:t>
      </w:r>
    </w:p>
    <w:p>
      <w:r>
        <w:rPr>
          <w:rFonts w:ascii="Microsoft YaHei" w:hAnsi="Microsoft YaHei" w:eastAsia="Microsoft YaHei"/>
          <w:b w:val="0"/>
          <w:i/>
          <w:color w:val="555555"/>
          <w:sz w:val="21"/>
        </w:rPr>
        <w:t>以下 12 组参数为系统风控与策略信号的关键开关，逐一解释用途、触发场景及设置要求。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1. notional_cap_tier_equity_usd / notional_cap_tier_multiple（分层单笔名义上限）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消费位置：executor.py · _tiered_notional_cap（约 L270-L313）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notional_cap_tier_equity_usd：</w:t>
      </w:r>
      <w:r>
        <w:rPr>
          <w:rFonts w:ascii="Microsoft YaHei" w:hAnsi="Microsoft YaHei" w:eastAsia="Microsoft YaHei"/>
          <w:sz w:val="21"/>
        </w:rPr>
        <w:t>float，默认 50.0，范围 0–1,000,000。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notional_cap_tier_multiple：</w:t>
      </w:r>
      <w:r>
        <w:rPr>
          <w:rFonts w:ascii="Microsoft YaHei" w:hAnsi="Microsoft YaHei" w:eastAsia="Microsoft YaHei"/>
          <w:sz w:val="21"/>
        </w:rPr>
        <w:t>float，默认 1.5，范围 0–100。</w:t>
      </w:r>
    </w:p>
    <w:p>
      <w:r>
        <w:rPr>
          <w:rFonts w:ascii="Microsoft YaHei" w:hAnsi="Microsoft YaHei" w:eastAsia="Microsoft YaHei"/>
          <w:b/>
          <w:i w:val="0"/>
          <w:sz w:val="21"/>
        </w:rPr>
        <w:t>三档判定逻辑：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账户权益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有效单笔上限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max_trade_notional_usd ≤ 0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0（上限关闭）</w:t>
            </w:r>
          </w:p>
        </w:tc>
      </w:tr>
      <w:tr>
        <w:tc>
          <w:tcPr>
            <w:tcW w:type="dxa" w:w="3969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equity &lt; tier_equity（&lt;$50）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 = max_trade_notional_usd（$30 绝对硬底）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 w:eastAsia="Consolas"/>
                <w:sz w:val="18"/>
              </w:rPr>
              <w:t>equity ≥ tier_equity（≥$50）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max($30, equity × 1.5)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单一绝对上限（如 $30）会压垮微型账户的 ATR 风险定仓——按 risk_per_trade_pct × equity / 止损宽度 算出的名义金额常远超 $30，导致每笔都被钳成固定 $30，“风险百分比定仓”形同失效。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分层后：小账户保留绝对硬底防单笔失控；账户长大后让上限随权益（1.5×）自动舒展，无需手工改配置。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示例：equity=$100 → cap=max(30,150)=$150；equity=$40 → cap=$30。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tier_multiple 建议 1–2 之间（须与实际杠杆/总持仓上限协调）；超过 3 会使单笔对账户冲击显著放大。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2. max_spread_pct / spread_gate_fail_open（价差闸门）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消费位置：executor.py · _spread_width_block（L1517-L1538）及订单簿不可读分支（L4269-L4324）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max_spread_pct：</w:t>
      </w:r>
      <w:r>
        <w:rPr>
          <w:rFonts w:ascii="Microsoft YaHei" w:hAnsi="Microsoft YaHei" w:eastAsia="Microsoft YaHei"/>
          <w:sz w:val="21"/>
        </w:rPr>
        <w:t>float，默认 1.0(%)，范围 0–100。订单簿买卖价差百分比严格大于此值即拒绝下单（spread_too_wide）。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spread_gate_fail_open：</w:t>
      </w:r>
      <w:r>
        <w:rPr>
          <w:rFonts w:ascii="Microsoft YaHei" w:hAnsi="Microsoft YaHei" w:eastAsia="Microsoft YaHei"/>
          <w:sz w:val="21"/>
        </w:rPr>
        <w:t>bool，默认 false。控制 L2 订单簿读不到时的失败方向。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测试网、小市值币种在流动性枯竭时买卖价差可宽达数 %，此刻市价成交会产生灾难性滑点。价差闸门在下单前最后拦截。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订单簿读不到往往恰恰意味着：流动性枯竭 / API 中断 / 币种临退市。因此默认 fail-CLOSED（返回 orderbook_unavailable 阻断）。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仅当 spread_gate_fail_open=true 时改为放行，并强制写一条 force_override_armed 审计记录。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设置要求（强约束）：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该键属于 FORBIDDEN_OVERRIDE 六开关之一：置 true 的同一次更新里必须同时带 override_requires_ai=true，否则 schema 直接拒绝。生产环境建议永远保持 false。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max_spread_pct 主流币建议 0.5–1.5；小币可放宽到 2–3，再宽即失去保护意义。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3. max_signal_price_deviation_pct（信号价偏移闸门）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消费位置：risk_gates.py · signal_price_deviation_gate（L32-L56）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float，默认 2.0(%)，范围 0–100；≤0 = 关闭闸门。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verdict 里的计划入场价（signal_entry_px）取自模型当时看到的 K 线；下单前拿它与新鲜实时中价（live_mid）比较。</w:t>
      </w:r>
    </w:p>
    <w:p>
      <w:pPr>
        <w:ind w:left="283"/>
        <w:shd w:val="clear" w:fill="F2F2F2"/>
      </w:pPr>
      <w:r>
        <w:rPr>
          <w:rFonts w:ascii="Consolas" w:hAnsi="Consolas" w:eastAsia="Consolas"/>
          <w:color w:val="333333"/>
          <w:sz w:val="19"/>
        </w:rPr>
        <w:t>deviation = |signal_px - live_mid| / live_mid × 100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超过阈值即拒（理由 signal_price_deviation）。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典型场景：K 线陈旧/未成形 bar 被当成已收盘、行情已快速移动——模型“以为在买回调”，实际价格早已崩跌或冲高，此闸拦截“基于不存在的价格做的决定”。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与 score_invariant_enabled（重验综合分）互补：一个管价格陈旧，一个管评分陈旧。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分钟级短线策略建议 1–2%；低频波段可放到 3–5%。过小会频繁误杀正常波动，过大则闸门失效。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4. sl_ceiling_pct（备用止损宽度上限 —— 软钳制）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消费位置：executor.py · _place_backup_sl（L1584-L1616）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float，默认 3.0(%)，范围 0–100。交易所端备用（backup）止损单的专属宽度上限，不继承 DSL 共享 ceiling。</w:t>
      </w:r>
    </w:p>
    <w:p>
      <w:r>
        <w:rPr>
          <w:rFonts w:ascii="Microsoft YaHei" w:hAnsi="Microsoft YaHei" w:eastAsia="Microsoft YaHei"/>
          <w:b/>
          <w:i w:val="0"/>
          <w:sz w:val="21"/>
        </w:rPr>
        <w:t>实际钳制过程：</w:t>
      </w:r>
    </w:p>
    <w:p>
      <w:pPr>
        <w:ind w:left="283"/>
        <w:shd w:val="clear" w:fill="F2F2F2"/>
      </w:pPr>
      <w:r>
        <w:rPr>
          <w:rFonts w:ascii="Consolas" w:hAnsi="Consolas" w:eastAsia="Consolas"/>
          <w:color w:val="333333"/>
          <w:sz w:val="19"/>
        </w:rPr>
        <w:t>atr止损宽 = (ATR/entry) × sl_atr_mult(1.5) × 100</w:t>
        <w:br/>
        <w:t>宽度 = min(max(atr止损宽, sl_floor_pct 1.2), sl_ceiling_pct 3.0)</w:t>
        <w:br/>
        <w:t>滑点补偿 = min(历史平均退出滑点bps/100, ceiling×0.5)</w:t>
        <w:br/>
        <w:t>最终宽度 = min(宽度 + 滑点补偿, ceiling)   # 总和仍被 ceiling 封顶</w:t>
      </w:r>
    </w:p>
    <w:p>
      <w:r>
        <w:rPr>
          <w:rFonts w:ascii="Microsoft YaHei" w:hAnsi="Microsoft YaHei" w:eastAsia="Microsoft YaHei"/>
          <w:b/>
          <w:i w:val="0"/>
          <w:sz w:val="21"/>
        </w:rPr>
        <w:t>用途与场景（HYPE 事故复盘产物）：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2026-08-21 HYPE 入场时 ATR=28.75%，旧逻辑裸用 entry - ATR×1.5 无上限，把交易所止损挂到 -43%，而 DSL 软止损 floor 在 -3%，中间形成 40 个百分点无保护空档；闪崩穿过 DSL floor 后备用止损根本没触发，最终 -252% ROE。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该钳保证交易所备用止损始终落在 ceiling 半径内，与 DSL floor 保护范围衔接，即使 ATR 异常膨胀也不会挂出“天上的止损”。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须 ≥ sl_floor_pct（否则 floor 会被 pin 到 ceiling）。短线 2–4%；与杠杆负相关——杠杆越高，ceiling 应越紧。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5. sl_ceiling_hard_max_pct（备用止损宽度 —— 硬上限）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消费位置：executor.py L2619-L2637；手动下单路径 server.py L597-L605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float，默认 15.0(%)，范围 0–100。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这是罩在 sl_ceiling_pct 之上的再一层绝对硬顶：无论配置把 sl_ceiling_pct 写成多大，只要超过 15% 就强制钳回 15% 并打 warning。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防止配置失误/误操作重现“HYPE 式无保护空档”——即备用止损远到毫无意义。属于“安全护栏的护栏”，正常不需要改动。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必须 &gt;0；建议保持默认 15%，任何下调应收敛而非放宽。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6. own_gap_demote_pct（自身乖离降级阈值）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消费位置：risk_gates.py · market_regime_gate（L1009-L1016）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float，默认 0.0（=默认关闭），范围 0–100。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own_gap_pct = 自身 4h 收盘价相对 EMA21 的乖离（经交易方向调整，恒以“向交易方向拉伸”为正）。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当一个原本“与趋势对齐、可免费放行”的入场，实际是在追一个已耗尽的行情（乖离 ≥ 阈值），将其降级为 weak_aligned，此后必须面对反趋势高门槛（更高 confidence / composite / 动量 burst 才能通过），而不是免费放行。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回测依据：4h 收盘向交易方向乖离 ≥15% 时胜率仅 18.8%，而回调入场胜率 48.6%。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校准参考值 15%。建议 10–20；过低会把正常趋势单全部降级，过高则失效。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 chop_burst_min_score（震荡市动量爆发放行分）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消费位置：risk_gates.py · _chop_decision（L809-L816）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float，默认 20.0，范围 0–100。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震荡市（ADX&lt;20、EMA 中性）默认大幅提高门槛（须 chop_min_conf 0.75 或 chop_min_score 55）。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单独一个动量 burst（momentumBurst）在震荡中是典型的“插针假突破”，因此 burst 想 bypass 闸门时，除 burst 触发外还要求综合分 ≥ 20 作为二次确认。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 block_counter_trend_bypass=true，此 bypass 被彻底禁用。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 15–30。调高=更少但更稳的震荡突破单；调低到接近 0 等于允许裸 burst 追单，假突破概率高。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8. momentum_continuation（动量延续 / 趋势中继回调因子）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接入位置：perception.py L566-L575；实现 triggers.py · momentum_continuation_1h（L613-L654）</w:t>
      </w:r>
    </w:p>
    <w:p>
      <w:r>
        <w:rPr>
          <w:rFonts w:ascii="Microsoft YaHei" w:hAnsi="Microsoft YaHei" w:eastAsia="Microsoft YaHei"/>
          <w:b/>
          <w:i w:val="0"/>
          <w:sz w:val="21"/>
        </w:rPr>
        <w:t>字段（默认块）：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子键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 w:eastAsia="Consolas"/>
                <w:sz w:val="18"/>
              </w:rPr>
              <w:t>enabled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总开关；关闭时零评分影响（不加入 hit、权重不进分母）</w:t>
            </w:r>
          </w:p>
        </w:tc>
      </w:tr>
      <w:tr>
        <w:tc>
          <w:tcPr>
            <w:tcW w:type="dxa" w:w="198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log_near_miss</w:t>
            </w:r>
          </w:p>
        </w:tc>
        <w:tc>
          <w:tcPr>
            <w:tcW w:type="dxa" w:w="113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595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是否打印差一点触发的详细日志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 w:eastAsia="Consolas"/>
                <w:sz w:val="18"/>
              </w:rPr>
              <w:t>min_trend_pct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8.0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近 12 根 1h bar 最小累计涨幅（确认存在趋势）</w:t>
            </w:r>
          </w:p>
        </w:tc>
      </w:tr>
      <w:tr>
        <w:tc>
          <w:tcPr>
            <w:tcW w:type="dxa" w:w="198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max_pullback_pct</w:t>
            </w:r>
          </w:p>
        </w:tc>
        <w:tc>
          <w:tcPr>
            <w:tcW w:type="dxa" w:w="113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6.0</w:t>
            </w:r>
          </w:p>
        </w:tc>
        <w:tc>
          <w:tcPr>
            <w:tcW w:type="dxa" w:w="595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从窗口高点允许的最大回调幅度（有序休整而非见顶/破位）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 w:eastAsia="Consolas"/>
                <w:sz w:val="18"/>
              </w:rPr>
              <w:t>weight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0.4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在综合分中的权重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捕捉“上升趋势中有序回调”的中继入场点。触发需：≥24 根 1h K、EMA9&gt;EMA21 且价&gt;EMA21（多头排列）、窗口涨幅≥8%、回调介于 0–6%。评分 min(10, trend_pct/3)，偏 LONG。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建议只在宏观 up/neutral 时启用（逆趋势时有 gate 兜底但信号质量差）。min_trend_pct 越大要求越强趋势；max_pullback_pct 过大可能接到真破位。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9. candlestick_patterns（K 线反转形态识别）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接入位置：perception.py L583-L589；实现 triggers.py L454-L534</w:t>
      </w:r>
    </w:p>
    <w:p>
      <w:r>
        <w:rPr>
          <w:rFonts w:ascii="Microsoft YaHei" w:hAnsi="Microsoft YaHei" w:eastAsia="Microsoft YaHei"/>
          <w:b/>
          <w:i w:val="0"/>
          <w:sz w:val="21"/>
        </w:rPr>
        <w:t>字段（默认块）：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子键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 w:eastAsia="Consolas"/>
                <w:sz w:val="18"/>
              </w:rPr>
              <w:t>enabled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总开关</w:t>
            </w:r>
          </w:p>
        </w:tc>
      </w:tr>
      <w:tr>
        <w:tc>
          <w:tcPr>
            <w:tcW w:type="dxa" w:w="198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wick_body_ratio</w:t>
            </w:r>
          </w:p>
        </w:tc>
        <w:tc>
          <w:tcPr>
            <w:tcW w:type="dxa" w:w="113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2.0</w:t>
            </w:r>
          </w:p>
        </w:tc>
        <w:tc>
          <w:tcPr>
            <w:tcW w:type="dxa" w:w="595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影线长度须 ≥ 实体的倍数（识别流星/锤子线）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 w:eastAsia="Consolas"/>
                <w:sz w:val="18"/>
              </w:rPr>
              <w:t>context_lookback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向前检查多少根 K 确认是否有持续行情</w:t>
            </w:r>
          </w:p>
        </w:tc>
      </w:tr>
      <w:tr>
        <w:tc>
          <w:tcPr>
            <w:tcW w:type="dxa" w:w="198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context_pct</w:t>
            </w:r>
          </w:p>
        </w:tc>
        <w:tc>
          <w:tcPr>
            <w:tcW w:type="dxa" w:w="113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1.5</w:t>
            </w:r>
          </w:p>
        </w:tc>
        <w:tc>
          <w:tcPr>
            <w:tcW w:type="dxa" w:w="595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前序窗口须达到的涨/跌幅（%），无趋势背景则不触发，防阴跌中误报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动量/突破类触发器不擅长“叫顶叫底”。该块识别顶部反转（shooting star / bearish engulfing → SHORT）与底部反转（hammer / bullish engulfing → LONG）。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要求前序确有 ≥1.5% 的持续移动，避免在震荡中每根红/绿 bar 都误触发。形态触发还可在综合分门槛之下把币 surface 给 AI 研判（gate 对反转不敏感）。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wick_body_ratio 常用 2–3；context_pct 过小会误报、过大则漏报。方向与执行最终仍由 AI + 风险 gate 裁决。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10. momentum_reentry（动量回补 / 止损后重入）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消费位置：executor.py · momentum_reentry_allowed（L1277-L1306）及亏损冷却 bypass（L1309-L1344）</w:t>
      </w:r>
    </w:p>
    <w:p>
      <w:r>
        <w:rPr>
          <w:rFonts w:ascii="Microsoft YaHei" w:hAnsi="Microsoft YaHei" w:eastAsia="Microsoft YaHei"/>
          <w:b/>
          <w:i w:val="0"/>
          <w:sz w:val="21"/>
        </w:rPr>
        <w:t>字段（默认块）：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子键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 w:eastAsia="Consolas"/>
                <w:sz w:val="18"/>
              </w:rPr>
              <w:t>enabled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总开关</w:t>
            </w:r>
          </w:p>
        </w:tc>
      </w:tr>
      <w:tr>
        <w:tc>
          <w:tcPr>
            <w:tcW w:type="dxa" w:w="1984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reclaim_pct</w:t>
            </w:r>
          </w:p>
        </w:tc>
        <w:tc>
          <w:tcPr>
            <w:tcW w:type="dxa" w:w="1134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</w:t>
            </w:r>
          </w:p>
        </w:tc>
        <w:tc>
          <w:tcPr>
            <w:tcW w:type="dxa" w:w="595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现价须重新站上上次止损价的幅度（%）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 w:eastAsia="Consolas"/>
                <w:sz w:val="18"/>
              </w:rPr>
              <w:t>min_composite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同时要求综合分下限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解决“被止损震出后错过续涨”。某币仍在亏损冷却（loss_cooldown_min 180 分钟）时，若现价 ≥ 上次止损价 ×(1+1%) 且综合分 ≥30，则判定为动量延续性回补而非报复性交易，bypass 冷却允许重入。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 LONG。每次回补再亏损都会在新的（更高）止损点重新武装冷却——想反复打脸必须越过不断抬高的门槛，天然抑制连续亏损重入。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reclaim_pct 建议 0.5–2%（太小=没确认就追，太大=错过回补）；min_composite 不宜低于 20。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11. research_rescore_delta（评分跳升豁免再研判冷却）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消费位置：scripts/trading_loop.py L2078-L2137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float，默认 0.0（=默认关闭豁免），范围 0–100。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节流规则：某币在 research_cooldown_min（3 分钟）内已付费研判过，就不重复花 LLM 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豁免：若自上次研判后其综合分跳升 ≥ 该 delta，说明 setup 已实质性变化、旧 verdict 过期，立即允许重新付费研判。每个冷却窗最多触发一次（研判后基准分被刷新）。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与 research_cooldown_adaptive（热 σ burst 时自适应缩短窗口）配套：一个按“分数变化”开门，一个按“市场热度”开门。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 10–25（综合分量级约 0–100）。过小=频繁重复研判、成本上升；过大=豁免几乎不触发。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12. correlation_crypto_coins（相关性币种池）</w:t>
      </w:r>
    </w:p>
    <w:p>
      <w:r>
        <w:rPr>
          <w:rFonts w:ascii="Microsoft YaHei" w:hAnsi="Microsoft YaHei" w:eastAsia="Microsoft YaHei"/>
          <w:b w:val="0"/>
          <w:i/>
          <w:color w:val="888888"/>
          <w:sz w:val="19"/>
        </w:rPr>
        <w:t>消费位置：risk_gates.py · correlation_cap（L719-L733）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list，默认 40 个主流币（BTC/ETH/SOL/…，已剔除退市改名的 MATIC→POL、FTM→S）；元素类型不校验；空列表/None/非列表 → 安全回退内置 40 币池。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配套上限 max_crypto_long_correlated：</w:t>
      </w:r>
      <w:r>
        <w:rPr>
          <w:rFonts w:ascii="Microsoft YaHei" w:hAnsi="Microsoft YaHei" w:eastAsia="Microsoft YaHei"/>
          <w:sz w:val="21"/>
        </w:rPr>
        <w:t>int，默认 3，范围 0–50。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用途与场景：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仅对 LONG 生效。统计当前持仓中属于该池的多头数量，已达上限（默认 3）则拒绝新多头，防止整个账本对“加密 beta”高度相关——一旦 BTC 转跌，手里多个主流币多单会同步亏损。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自定义池可收紧（只数 BTC/ETH/SOL 等真正高相关的）或扩展（纳入特定高相关山寨）。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设置要求：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填交易对基础币种符号（如 BTC，不带 -USD）；保持与实际可交易 universe 一致。上限 3 适合小资金，大资金组合可放到 4–5，但须与 max_concurrent 协调。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五、列表类配置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配置键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coin_allowlist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list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[]（空=不限制）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允许交易的币种白名单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coin_blocklist</w:t>
            </w:r>
          </w:p>
        </w:tc>
        <w:tc>
          <w:tcPr>
            <w:tcW w:type="dxa" w:w="85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list</w:t>
            </w:r>
          </w:p>
        </w:tc>
        <w:tc>
          <w:tcPr>
            <w:tcW w:type="dxa" w:w="255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["TON","TRX"]</w:t>
            </w:r>
          </w:p>
        </w:tc>
        <w:tc>
          <w:tcPr>
            <w:tcW w:type="dxa" w:w="3685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禁止交易的币种黑名单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hip3_dex_allowlist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list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["xyz"]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HIP-3 允许的 DEX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hip3_dex_blocklist</w:t>
            </w:r>
          </w:p>
        </w:tc>
        <w:tc>
          <w:tcPr>
            <w:tcW w:type="dxa" w:w="85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list</w:t>
            </w:r>
          </w:p>
        </w:tc>
        <w:tc>
          <w:tcPr>
            <w:tcW w:type="dxa" w:w="255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[]</w:t>
            </w:r>
          </w:p>
        </w:tc>
        <w:tc>
          <w:tcPr>
            <w:tcW w:type="dxa" w:w="3685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HIP-3 禁止的 DEX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conviction_tiers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list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[[0.80,1.5],[0.65,1.0],[0.0,0.7]]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置信度→仓位系数阶梯（仅 conviction_sizing=true 时生效），格式 [最低置信度, 仓位倍数]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correlation_crypto_coins</w:t>
            </w:r>
          </w:p>
        </w:tc>
        <w:tc>
          <w:tcPr>
            <w:tcW w:type="dxa" w:w="85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list</w:t>
            </w:r>
          </w:p>
        </w:tc>
        <w:tc>
          <w:tcPr>
            <w:tcW w:type="dxa" w:w="255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 币池</w:t>
            </w:r>
          </w:p>
        </w:tc>
        <w:tc>
          <w:tcPr>
            <w:tcW w:type="dxa" w:w="3685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见重点参数 12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六、布尔开关（其余 force / bypass 类）</w:t>
      </w:r>
    </w:p>
    <w:p>
      <w:r>
        <w:rPr>
          <w:rFonts w:ascii="Microsoft YaHei" w:hAnsi="Microsoft YaHei" w:eastAsia="Microsoft YaHei"/>
          <w:b/>
          <w:i w:val="0"/>
          <w:color w:val="B03030"/>
          <w:sz w:val="21"/>
        </w:rPr>
        <w:t>安全约束：带 ★ 的键属 FORBIDDEN_OVERRIDE，置 true 时同一次更新必须含 override_requires_ai=true。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配置键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 w:eastAsia="Consolas"/>
                <w:sz w:val="18"/>
              </w:rPr>
              <w:t>conviction_sizing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是否启用置信度阶梯定仓</w:t>
            </w:r>
          </w:p>
        </w:tc>
      </w:tr>
      <w:tr>
        <w:tc>
          <w:tcPr>
            <w:tcW w:type="dxa" w:w="3118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override_requires_ai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人工干预/强制开关是否仍需 AI 二次研判同意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 w:eastAsia="Consolas"/>
                <w:sz w:val="18"/>
              </w:rPr>
              <w:t>★ composite_force_execute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综合分极高时绕过置信度地板</w:t>
            </w:r>
          </w:p>
        </w:tc>
      </w:tr>
      <w:tr>
        <w:tc>
          <w:tcPr>
            <w:tcW w:type="dxa" w:w="3118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★ breakout_force_execute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突破触发（量+价）时绕过 AI 确认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 w:eastAsia="Consolas"/>
                <w:sz w:val="18"/>
              </w:rPr>
              <w:t>★ whale_force_execute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鲸鱼吸筹信号绕过 AI 确认</w:t>
            </w:r>
          </w:p>
        </w:tc>
      </w:tr>
      <w:tr>
        <w:tc>
          <w:tcPr>
            <w:tcW w:type="dxa" w:w="3118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★ whale_regime_bypass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鲸鱼信号可越过逆大势闸门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 w:eastAsia="Consolas"/>
                <w:sz w:val="18"/>
              </w:rPr>
              <w:t>★ spread_gate_fail_open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价差闸门数据缺失时放行（见重点 2）</w:t>
            </w:r>
          </w:p>
        </w:tc>
      </w:tr>
      <w:tr>
        <w:tc>
          <w:tcPr>
            <w:tcW w:type="dxa" w:w="3118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whale_scan_bypass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鲸鱼扫描绕过趋势检查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 w:eastAsia="Consolas"/>
                <w:sz w:val="18"/>
              </w:rPr>
              <w:t>block_counter_trend_bypass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是否阻断一切逆趋势 bypass（含 chop burst）</w:t>
            </w:r>
          </w:p>
        </w:tc>
      </w:tr>
      <w:tr>
        <w:tc>
          <w:tcPr>
            <w:tcW w:type="dxa" w:w="3118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score_invariant_enabled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下单前重扫并复核综合分是否仍达门槛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 w:eastAsia="Consolas"/>
                <w:sz w:val="18"/>
              </w:rPr>
              <w:t>auto_flatten_on_global_halt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全局熔断触发时立即市价平掉所有持仓</w:t>
            </w:r>
          </w:p>
        </w:tc>
      </w:tr>
      <w:tr>
        <w:tc>
          <w:tcPr>
            <w:tcW w:type="dxa" w:w="3118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auto_flatten_on_coin_circuit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单币熔断触发时立即市价平该币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 w:eastAsia="Consolas"/>
                <w:sz w:val="18"/>
              </w:rPr>
              <w:t>roe_halt_enabled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单笔 ROE 巨亏自爆停机开关</w:t>
            </w:r>
          </w:p>
        </w:tc>
      </w:tr>
      <w:tr>
        <w:tc>
          <w:tcPr>
            <w:tcW w:type="dxa" w:w="3118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force_execute_composite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触发强制执行的综合分阈值（0–100）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 w:eastAsia="Consolas"/>
                <w:sz w:val="18"/>
              </w:rPr>
              <w:t>force_execute_slow_burn_count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触发强制执行所需 slow-burn 数</w:t>
            </w:r>
          </w:p>
        </w:tc>
      </w:tr>
      <w:tr>
        <w:tc>
          <w:tcPr>
            <w:tcW w:type="dxa" w:w="3118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ta_sidestep_min_slow_burn_count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TA sidestep 路径所需 slow-burn 下限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七、嵌套对象块（策略 / 风控 / 工程调优）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标量深校验块（dsl_exit、atr_risk_sizing、signal_enforcement、runner_entry_gate、ta_late_entry、market_circuit、confidence_decay、signal_age_decay、atr_regime_calibration、trend_filter_200ma、daily_extension_cap、reentry_cap、xs_reversal、sigma_burst_gate、research_cooldown_adaptive、leverage_tier_shadow）会逐叶子校验类型/范围；其余块按 dict 接受。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7.1 交易退出 / 止损几何 dsl_exit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max_loss_pct=0.4（硬止损宽度%）、max_loss_roe_pct=5.0（ROE 止损%）、protect_pct=1.25、retrace_threshold=0.2。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hard_timeout_minutes=240、stale_flat_timeout_minutes=90。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breakeven_trigger/lock_pct=0、consecutive_breaches_required=1、breach_confirm_sec=4（破位须持续 4 秒且指数价确认）。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phase2_tiers=[[8%,0.35],[15%,0.4]]。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atr_stop：已废弃（死代码，禁止重启用），仅为历史配置兼容保留。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regime_aware：顺势/逆势分设止损宽度（trend 0.8%/10% ROE，non-trend 0.4%/5%）与生命周期时钟。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smooth_transition（默认关）、time_scratch（默认关：60 分钟未进 phase2、曾有 0.3% 脉冲又回吐 0.3% 则刮仓）、stop_tuning_shadow（只记录更宽止损反事实）。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7.2 入场闸门 runner_entry_gate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enabled=true、allow_shorts=false、min_confidence=0.7、min_composite=30、min_hip3_composite=50。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min_short_confidence=0.72、min_short_composite=25、mover_min_confidence=0.72、mover_min_composite=20。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pullback_long（默认关）：上升趋势回调做多旁路，require_macro_uptrend=true（须宏观向上，防震荡假金叉买在区间顶）。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per_coin_cooldown：24h 窗口、连亏 2 次冷却 24h、fail_closed=true、默认 shadow_mode=true（置 false 才真实阻断）。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breakout_score_floor：默认 shadow，分数底 21。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7.3 风险定仓 atr_risk_sizing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enabled=true、risk_per_trade_pct=0.02（单笔风险 2%）、sizing_basis=primary_stop。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sizing_v2_mode=off（off/shadow/enforce）、sizing_v2_cap_pct=1.0。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coin_overrides={}（可设 {"HYPE":{"sl_floor_pct":1.5}} 逐币覆盖止损下限）。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7.4 信号执行 signal_enforcement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enabled、veto、boost、gex_veto 均 true。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boost_bar_delta=4、whale_window_min=15、whale_veto_min_usd=250000、whale_boost_min_usd=250000。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7.5 熔断器 circuit_breaker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single_coin_loss_pct=3.0 / halt 60 分、daily_loss_pct=5.0 / halt 120 分、consecutive_loss_limit=3。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coin_daily_loss_pct=5.0、max_drawdown_pct=15.0（相对历史高点，防阴跌磨穿）。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resp_unknown_halt_n=3（下单响应丢失连续 3 次全局停 60 分）。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drawdown_peak_window_days=14、drawdown_cooldown_hours=24。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7.6 市场级尾部熔断 market_circuit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 mode=shadow。触发器：① BTC/ETH 5min、3 根内峰值跌 ≥2%；② 180 秒内 ≥3 个不同币 DSL 止损聚集；③ 极端资金费率（默认关）。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enforce 时武装全局停 60 分。先 shadow 观察误报频率再切 enforce。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7.7 其余策略 / 影子臂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块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默认模式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plan_b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enabled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RSI 40–60 区间、size 0.5× 的保守备选路径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momentum_continuation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见重点 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candlestick_patterns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见重点 9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momentum_reentry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见重点 10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capital_rotation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弱势仓换强势标的（候选分≥40、持仓≥30 分、保护盈利 ROE 3%）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gex_signal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on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Gamma 暴露信号，距墙 10% 内谨慎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shadow_signals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on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GEX/short_volume/crypto_whale/news 只记录不执行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xs_reversal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超卖反弹做多（EMA8&lt;EMA21 + RSI15–35），mode 三态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sigma_burst_gate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shadow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收益/成交量 σ 突降门槛 surface（默认 3σ/5σ、gate 覆盖到 45）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research_cooldown_adaptive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shadow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热场 2 分钟即允许再研判（3σ/5σ）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regime_risk_overlay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震荡确认后自动降仓（并发降到 1、仓位 0.5×），只紧不松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leverage_tier_shadow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shadow_mode=false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ATR%&gt;3.5 或综合分&lt;40 时降杠杆到 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maker_execution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Post-only 挂单脚手架；未完工勿开（fail-closed）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confidence_decay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置信度按半衰期 900s 衰减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signal_age_decay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成形类触发器综合分按半衰期老化（脉冲类 halflife=0 不衰减）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atr_regime_calibration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ATR 压缩→止损缩 0.85×、扩张→放 1.2×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trend_filter_200ma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日线 200SMA 做多趋势门（空单不过滤）；日涨幅 10–30% 可旁路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daily_extension_cap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shadow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24h 涨幅硬顶（阈值 override_max_daily_extension_pct=30），fail_closed=true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Consolas"/>
                <w:sz w:val="18"/>
              </w:rPr>
              <w:t>reentry_cap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off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单币 24h 开仓次数上限（默认 2 次）</w:t>
            </w:r>
          </w:p>
        </w:tc>
      </w:tr>
      <w:tr>
        <w:tc>
          <w:tcPr>
            <w:tcW w:type="dxa" w:w="255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reflection</w:t>
            </w:r>
          </w:p>
        </w:tc>
        <w:tc>
          <w:tcPr>
            <w:tcW w:type="dxa" w:w="1587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on</w:t>
            </w:r>
          </w:p>
        </w:tc>
        <w:tc>
          <w:tcPr>
            <w:tcW w:type="dxa" w:w="510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平仓后一次背景 LLM 复盘注入下次 prompt，不参与决策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7.8 工程 / 基础设施调优块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块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用途（关键默认）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regime_classifier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EMA20/30 + 斜率 0.002 + ADX&lt;20 判震荡；斜率回看 8、缓存 300s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regime_score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分量趋势强度（ADX/ATR/EMA 排列/价格延伸/OBV，权重和=1）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funding_regime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资金拥挤阈值 0.0004、OI 底 1e7/1e6、多空数差 5、缓存 300s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debate_gate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角色辩论：同意率≥0.4 且≥2 票；analyst3_default=false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debate_research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多空+仲裁进程内辩论（默认关）；shadow_ab 对高分候选 25% 采样对照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options_gex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CBOE GEX 缓存 900s、失败短缓存 90s、超时 12s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short_volume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FINRA：拥挤比 0.60、轻仓比 0.35、回看 5 日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crypto_whale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币安 aggTrades：15 分窗、单笔≥$100k、偏向阈 0.20、最多 6 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news_catalyst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GDELT：突发 2.5×、升温 1.5×、时窗 1h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whale_index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聪明钱集中度 / OI·资金费率系列校准参数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runner_mover_surface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涨幅榜 surface：加密 24h≥10%、HIP3≥8%、量≥$5M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memory_limits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感知 500/研判 200/交易 100/平仓 500；交易记录永不按龄删（审计用）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memory_quality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权益数据质量门（跳变 25%/崩跌 40%、窗口 180s、连认 2 次）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dashboard_equity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权益曲线 dip 标记 0.7/15、心跳 stale 180s、去重 5000ms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http_cache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summary 2s / 权益曲线 30s / 平仓 10s / 研判缓存 30s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hl_client_io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HL SDK 超时 30s、滑点上限 1.5%/平仓 5%、各缓存 TTL、WS 容忍度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hl_rate_limit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令牌桶 20/s、容量 600、交易等待 30s、429 重试 2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price_crosscheck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币安二次比价：告警 30bps、阻断 100bps、超时 2.5s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scan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感知扫描：综合分门槛 54、5m×100、缓存 50s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trigger_weights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 个触发器综合分权重（趋势强度 0.55 最高）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trigger_thresholds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触发器阈值（σ 2.0、突破 RVOL 1.5、BB 20/2 等）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scan_budget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每次扫描预算 60/HIP3 25/movers 10、并行 32、批量 20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research_llm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网关 model/base_url、温度 0.1、token 500/350、超时 25s、重试 2、续轮 1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research_fetch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池 16、连接 16、各源超时（K 线 15/资金 8/新闻 10/信号 12s）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dsl_state_io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状态文件写节流 2s、策略缓存 5s、重试 3、退避 0.1×3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sl_move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交易所止损移动节流 30s、最小 15bps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analyst_scoring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逆趋势分 bar 50、analyst2 三档、analyst5 门槛 0.62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execution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HL taker 费 0.025%、往返 2 笔成交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shadow_book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模拟账本：启用、起始 $10000、费 0.025%；并发缺省跟随 max_concurrent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loop_runtime</w:t>
            </w:r>
          </w:p>
        </w:tc>
        <w:tc>
          <w:tcPr>
            <w:tcW w:type="dxa" w:w="6803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主循环日志/看门狗 600s/扫描 15s（动态 8–20）/研判并行 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 w:eastAsia="Consolas"/>
                <w:sz w:val="18"/>
              </w:rPr>
              <w:t>coin_overrides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逐币参数覆盖（深合并）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5C8A"/>
          <w:sz w:val="26"/>
        </w:rPr>
        <w:t>7.9 关联根标量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键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4082"/>
            <w:shd w:val="clear" w:color="auto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min_history_bars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0（0–100000）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200MA 门判定“老币”所需最少日线数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override_max_daily_extension_pct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30.0</w:t>
            </w:r>
          </w:p>
        </w:tc>
        <w:tc>
          <w:tcPr>
            <w:tcW w:type="dxa" w:w="408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24h 做多涨幅硬顶（%），0=关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sl_buffer_bps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10.0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交易所备用止损位于 DSL floor 之后的缓冲（bps）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liquidation_maint_margin_pct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</w:t>
            </w:r>
          </w:p>
        </w:tc>
        <w:tc>
          <w:tcPr>
            <w:tcW w:type="dxa" w:w="408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预估强平价格所用维持保证金率（%），0=关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funding_lookback_hours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资金费率历史回看（小时，1–720）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news_freshness_days / news_cache_ttl_s / news_http_timeout_s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/ 120 / 10.0</w:t>
            </w:r>
          </w:p>
        </w:tc>
        <w:tc>
          <w:tcPr>
            <w:tcW w:type="dxa" w:w="408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新闻时效、缓存、HTTP 超时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liq_buffer_usd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10.0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强平缓冲门限 USD，0=关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sl_atr_mult / sl_floor_pct / tp_atr_mult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1.5 / 1.2 / 1.0</w:t>
            </w:r>
          </w:p>
        </w:tc>
        <w:tc>
          <w:tcPr>
            <w:tcW w:type="dxa" w:w="408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止损 ATR 倍数 / 止损宽度下限 / 止盈 ATR 倍数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chop_min_conf / chop_min_score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0.75 / 55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震荡市置信度/综合分门槛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against_funding_min_conf / against_funding_min_score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0.85 / 60</w:t>
            </w:r>
          </w:p>
        </w:tc>
        <w:tc>
          <w:tcPr>
            <w:tcW w:type="dxa" w:w="408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逆资金费率交易门槛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strong_trend_threshold / trend_threshold / neutral_threshold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0.70 / 0.55 / 0.40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趋势强度标签阈值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max_atr_pct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15.0</w:t>
            </w:r>
          </w:p>
        </w:tc>
        <w:tc>
          <w:tcPr>
            <w:tcW w:type="dxa" w:w="408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入场前 ATR% 上限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roe_halt_threshold_pct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-50.0（&lt;0）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单笔 ROE 亏损至此即 mode→OFF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r/>
            <w:r>
              <w:rPr>
                <w:rFonts w:ascii="Consolas" w:hAnsi="Consolas" w:eastAsia="Consolas"/>
                <w:sz w:val="18"/>
              </w:rPr>
              <w:t>daily_giveback_halt_pct / daily_giveback_min_peak_usd</w:t>
            </w:r>
          </w:p>
        </w:tc>
        <w:tc>
          <w:tcPr>
            <w:tcW w:type="dxa" w:w="1701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0.35 / 25.0</w:t>
            </w:r>
          </w:p>
        </w:tc>
        <w:tc>
          <w:tcPr>
            <w:tcW w:type="dxa" w:w="4082"/>
            <w:shd w:val="clear" w:color="auto" w:fill="F4F7FA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日内盈利回吐 35% 且峰值≥$25 时停机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 w:eastAsia="Consolas"/>
                <w:sz w:val="18"/>
              </w:rPr>
              <w:t>min_market_volume_usd / min_hip3_volume_usd / min_short_volume_usd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5M / 5M / 50M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各市场最低成交额门槛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八、通用写入安全规则（务必遵守）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1. 类型严格：</w:t>
      </w:r>
      <w:r>
        <w:rPr>
          <w:rFonts w:ascii="Microsoft YaHei" w:hAnsi="Microsoft YaHei" w:eastAsia="Microsoft YaHei"/>
          <w:sz w:val="21"/>
        </w:rPr>
        <w:t>bool 不会被当作 int/float；字符串不自动转型。终端 set 时按 bool→null→int→float→JSON→str 推断。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2. 未知键拒绝：</w:t>
      </w:r>
      <w:r>
        <w:rPr>
          <w:rFonts w:ascii="Microsoft YaHei" w:hAnsi="Microsoft YaHei" w:eastAsia="Microsoft YaHei"/>
          <w:sz w:val="21"/>
        </w:rPr>
        <w:t>所有 Web 写入路径 strict_keys=true，拼写错误的键直接报错。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3. FORBIDDEN_OVERRIDE：</w:t>
      </w:r>
      <w:r>
        <w:rPr>
          <w:rFonts w:ascii="Microsoft YaHei" w:hAnsi="Microsoft YaHei" w:eastAsia="Microsoft YaHei"/>
          <w:sz w:val="21"/>
        </w:rPr>
        <w:t>6 个强制/旁路开关置 true 必须同次更新带 override_requires_ai=true。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4. 单位陷阱：</w:t>
      </w:r>
      <w:r>
        <w:rPr>
          <w:rFonts w:ascii="Microsoft YaHei" w:hAnsi="Microsoft YaHei" w:eastAsia="Microsoft YaHei"/>
          <w:sz w:val="21"/>
        </w:rPr>
        <w:t>max_total_notional_pct 是倍数（4=400%），不是百分比分数；dsl_exit.max_loss_pct=0.4 表示 0.4%。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5. 0 的语义：</w:t>
      </w:r>
      <w:r>
        <w:rPr>
          <w:rFonts w:ascii="Microsoft YaHei" w:hAnsi="Microsoft YaHei" w:eastAsia="Microsoft YaHei"/>
          <w:sz w:val="21"/>
        </w:rPr>
        <w:t>多个“上限/门槛”键以 0 表示显式关闭，但配置层另设 sane-floor 拦截“既非 0 又小到误事”的值。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6. 灰度惯例：</w:t>
      </w:r>
      <w:r>
        <w:rPr>
          <w:rFonts w:ascii="Microsoft YaHei" w:hAnsi="Microsoft YaHei" w:eastAsia="Microsoft YaHei"/>
          <w:sz w:val="21"/>
        </w:rPr>
        <w:t>新策略臂一律先 off → shadow（只记录反事实）→ enforce，用 JSONL 观测误报/频率后再实盘。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