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body>
    <w:p>
      <w:pPr>
        <w:pStyle w:val="Title"/>
      </w:pPr>
      <w:r>
        <w:t>md-to-word 企业级文档工程化实践与效能评估白皮书</w:t>
      </w:r>
    </w:p>
    <w:p>
      <w:pPr>
        <w:pStyle w:val="AbstractTitle"/>
      </w:pPr>
      <w:r>
        <w:t>执行摘要</w:t>
      </w:r>
    </w:p>
    <w:p>
      <w:pPr>
        <w:pStyle w:val="Abstract"/>
      </w:pPr>
      <w:r>
        <w:t xml:space="preserve">在现代化企业技术方案评审、研发白皮书归档与跨团队知识沉淀过程中，传统基于二进制 Word 文档的协作模式面临着难以纳入 Git 版本控制、分支合并冲突无法解决、样式私搭乱建以及排版耗时过长等核心痛点。本白皮书系统剖析了采用轻量 Markdown 结合 md-to-word 自动化编译引擎的企业级文档工程化范式。以本白皮书自身为样本实测：从 Markdown 源码到规范 </w:t>
      </w:r>
      <w:r>
        <w:rPr>
          <w:rStyle w:val="VerbatimChar"/>
        </w:rPr>
        <w:t>.docx</w:t>
      </w:r>
      <w:r>
        <w:t xml:space="preserve"> 的端到端编译稳定在约 1 秒，连续五次导出之间波动不超过 0.02 秒；配合全网格工程数据表与三道确定性门禁，实现了研发文档交付的全流程质量闭环。</w:t>
      </w:r>
    </w:p>
    <w:p>
      <w:pPr>
        <w:pStyle w:val="Keywords"/>
      </w:pPr>
      <w:r>
        <w:t>文档工程化；Git 版本控制；全网格表；持续集成；自动化排版；质量门禁</w:t>
      </w:r>
    </w:p>
    <w:p>
      <w:pPr>
        <w:pStyle w:val="Heading1"/>
      </w:pPr>
      <w:r>
        <w:t>第一章 业务痛点与技术演进</w:t>
      </w:r>
    </w:p>
    <w:p>
      <w:pPr>
        <w:pStyle w:val="FirstParagraph"/>
      </w:pPr>
      <w:r>
        <w:t>在现代软件工程与高科技产业实践中，文档不仅是知识资产的沉淀，更是系统架构设计与跨部门协同的核心媒介。然而，长期以来，许多团队被迫在“方便协作的纯文本工具”与“最终提交给客户或领导的严谨 Word 格式”之间艰难妥协。</w:t>
      </w:r>
    </w:p>
    <w:p>
      <w:pPr>
        <w:pStyle w:val="BodyText"/>
      </w:pPr>
      <w:r>
        <w:t>传统直接使用 Word 进行团队协作存在着显著的工程化弊端：Word（</w:t>
      </w:r>
      <w:r>
        <w:rPr>
          <w:rStyle w:val="VerbatimChar"/>
        </w:rPr>
        <w:t>.docx</w:t>
      </w:r>
      <w:r>
        <w:t>）本质上是复杂的二进制压缩包，Git 等现代版本控制系统无法对其进行逐行差异比对（diff），更无法在多分支并行开发时完成合并（merge），往往导致文档损坏或产生版本灾难</w:t>
      </w:r>
      <w:hyperlink w:anchor="_Ref_chacon2014">
        <w:r>
          <w:t xml:space="preserve">(Chacon &amp; Straub, 2014)</w:t>
        </w:r>
      </w:hyperlink>
      <w:r>
        <w:t>。将文档源文件回归 Markdown 纯文本，配合持续集成流水线（CI/CD）自动编译规范 Word，已成为企业文档工程化演进的必然趋势</w:t>
      </w:r>
      <w:hyperlink w:anchor="_Ref_fowler2006">
        <w:r>
          <w:t xml:space="preserve">(Fowler &amp; Foemmel, 2006)</w:t>
        </w:r>
      </w:hyperlink>
      <w:r>
        <w:t>。</w:t>
      </w:r>
    </w:p>
    <w:p>
      <w:pPr>
        <w:pStyle w:val="BodyText"/>
      </w:pPr>
      <w:r>
        <w:t>当前企业级排版体系重点强调</w:t>
      </w:r>
      <w:r>
        <w:rPr>
          <w:b/>
        </w:rPr>
        <w:t>全网格线数据呈现</w:t>
      </w:r>
      <w:r>
        <w:t>、</w:t>
      </w:r>
      <w:r>
        <w:rPr>
          <w:i/>
        </w:rPr>
        <w:t>轻量单线页眉贯通</w:t>
      </w:r>
      <w:r>
        <w:t>，以及针对企业级技术规范的</w:t>
      </w:r>
      <w:r>
        <w:rPr>
          <w:u w:val="single"/>
        </w:rPr>
        <w:t>自动化确定性门禁策略</w:t>
      </w:r>
      <w:r>
        <w:t>。</w:t>
      </w:r>
    </w:p>
    <w:p>
      <w:pPr>
        <w:pStyle w:val="Heading1"/>
      </w:pPr>
      <w:r>
        <w:t>第二章 系统核心架构与效能模型</w:t>
      </w:r>
    </w:p>
    <w:p>
      <w:pPr>
        <w:pStyle w:val="FirstParagraph"/>
      </w:pPr>
      <w:r>
        <w:t xml:space="preserve">为科学评估自动化排版流水线为研发团队释放的效能收益，我们构建了文档工程化交付的综合生产力函数。设团队并发协作者规模为 </w:t>
      </w:r>
      <m:oMath>
        <m:r>
          <m:t xml:space="preserve">K</m:t>
        </m:r>
      </m:oMath>
      <w:r>
        <w:t xml:space="preserve">，月均文档变更流服从泊松分布，系统稳态生产力增益指数 </w:t>
      </w:r>
      <m:oMath>
        <m:r>
          <m:t xml:space="preserve">Φ</m:t>
        </m:r>
      </m:oMath>
      <w:r>
        <w:t xml:space="preserve"> 可建模为：</w:t>
      </w:r>
    </w:p>
    <w:p>
      <w:pPr>
        <w:pStyle w:val="BodyText"/>
        <w:tabs>
          <w:tab w:val="center" w:pos="4513"/>
          <w:tab w:val="right" w:pos="9026"/>
        </w:tabs>
      </w:pPr>
      <w:r>
        <w:tab/>
      </w:r>
      <m:oMath>
        <m:r>
          <m:t xml:space="preserve">Φ</m:t>
        </m:r>
        <m:r>
          <m:rPr>
            <m:sty m:val="p"/>
          </m:rPr>
          <m:t xml:space="preserve">(</m:t>
        </m:r>
        <m:r>
          <m:t xml:space="preserve">λ</m:t>
        </m:r>
        <m:r>
          <m:rPr>
            <m:sty m:val="p"/>
          </m:rPr>
          <m:t xml:space="preserve">)</m:t>
        </m:r>
        <m:r>
          <m:rPr>
            <m:sty m:val="p"/>
          </m:rPr>
          <m:t xml:space="preserve">=</m:t>
        </m:r>
        <m:nary>
          <m:naryPr>
            <m:chr m:val="∑"/>
            <m:limLoc m:val="undOvr"/>
            <m:subHide m:val="off"/>
            <m:supHide m:val="off"/>
          </m:naryPr>
          <m:sub>
            <m:r>
              <m:t xml:space="preserve">k</m:t>
            </m:r>
            <m:r>
              <m:rPr>
                <m:sty m:val="p"/>
              </m:rPr>
              <m:t xml:space="preserve">=</m:t>
            </m:r>
            <m:r>
              <m:rPr>
                <m:sty m:val="p"/>
              </m:rPr>
              <m:t xml:space="preserve">1</m:t>
            </m:r>
          </m:sub>
          <m:sup>
            <m:r>
              <m:t xml:space="preserve">K</m:t>
            </m:r>
          </m:sup>
          <m:e>
            <m:f>
              <m:num>
                <m:sSub>
                  <m:e>
                    <m:r>
                      <m:t xml:space="preserve">λ</m:t>
                    </m:r>
                  </m:e>
                  <m:sub>
                    <m:r>
                      <m:t xml:space="preserve">k</m:t>
                    </m:r>
                  </m:sub>
                </m:sSub>
                <m:r>
                  <m:rPr>
                    <m:sty m:val="p"/>
                  </m:rPr>
                  <m:t xml:space="preserve">·</m:t>
                </m:r>
                <m:sSub>
                  <m:e>
                    <m:r>
                      <m:t xml:space="preserve">μ</m:t>
                    </m:r>
                  </m:e>
                  <m:sub>
                    <m:r>
                      <m:t xml:space="preserve">k</m:t>
                    </m:r>
                  </m:sub>
                </m:sSub>
              </m:num>
              <m:den>
                <m:r>
                  <m:t xml:space="preserve">α</m:t>
                </m:r>
                <m:r>
                  <m:rPr>
                    <m:sty m:val="p"/>
                  </m:rPr>
                  <m:t xml:space="preserve">·</m:t>
                </m:r>
                <m:r>
                  <m:t xml:space="preserve">log</m:t>
                </m:r>
                <m:r>
                  <m:rPr>
                    <m:sty m:val="p"/>
                  </m:rPr>
                  <m:t xml:space="preserve">(</m:t>
                </m:r>
                <m:r>
                  <m:rPr>
                    <m:sty m:val="p"/>
                  </m:rPr>
                  <m:t xml:space="preserve">1</m:t>
                </m:r>
                <m:r>
                  <m:rPr>
                    <m:sty m:val="p"/>
                  </m:rPr>
                  <m:t xml:space="preserve">+</m:t>
                </m:r>
                <m:sSub>
                  <m:e>
                    <m:r>
                      <m:rPr>
                        <m:sty m:val="p"/>
                      </m:rPr>
                      <m:t xml:space="preserve">ROI</m:t>
                    </m:r>
                  </m:e>
                  <m:sub>
                    <m:r>
                      <m:t xml:space="preserve">k</m:t>
                    </m:r>
                  </m:sub>
                </m:sSub>
                <m:r>
                  <m:rPr>
                    <m:sty m:val="p"/>
                  </m:rPr>
                  <m:t xml:space="preserve">)</m:t>
                </m:r>
                <m:r>
                  <m:rPr>
                    <m:sty m:val="p"/>
                  </m:rPr>
                  <m:t xml:space="preserve">+</m:t>
                </m:r>
                <m:r>
                  <m:t xml:space="preserve">β</m:t>
                </m:r>
              </m:den>
            </m:f>
          </m:e>
        </m:nary>
      </m:oMath>
      <w:r>
        <w:tab/>
      </w:r>
      <w:r>
        <w:t>（1）</w:t>
      </w:r>
    </w:p>
    <w:p>
      <w:pPr>
        <w:pStyle w:val="FirstParagraph"/>
      </w:pPr>
      <w:r>
        <w:t xml:space="preserve">其中 </w:t>
      </w:r>
      <m:oMath>
        <m:sSub>
          <m:e>
            <m:r>
              <m:t xml:space="preserve">λ</m:t>
            </m:r>
          </m:e>
          <m:sub>
            <m:r>
              <m:t xml:space="preserve">k</m:t>
            </m:r>
          </m:sub>
        </m:sSub>
      </m:oMath>
      <w:r>
        <w:t xml:space="preserve"> 为第 </w:t>
      </w:r>
      <m:oMath>
        <m:r>
          <m:t xml:space="preserve">k</m:t>
        </m:r>
      </m:oMath>
      <w:r>
        <w:t xml:space="preserve"> 类业务架构文档的提交频次，</w:t>
      </w:r>
      <m:oMath>
        <m:sSub>
          <m:e>
            <m:r>
              <m:t xml:space="preserve">μ</m:t>
            </m:r>
          </m:e>
          <m:sub>
            <m:r>
              <m:t xml:space="preserve">k</m:t>
            </m:r>
          </m:sub>
        </m:sSub>
      </m:oMath>
      <w:r>
        <w:t xml:space="preserve"> 为代码与文档同步审查的增益密度。通过架构级的样式标准化治理</w:t>
      </w:r>
      <w:hyperlink w:anchor="_Ref_bass2015">
        <w:r>
          <w:t xml:space="preserve">(Bass et al., 2015)</w:t>
        </w:r>
      </w:hyperlink>
      <w:r>
        <w:t>，系统确保所有团队成员无论本地编辑环境如何，均能一键输出完全符合企业视觉识别系统的统一标准文档。</w:t>
      </w:r>
    </w:p>
    <w:p>
      <w:pPr>
        <w:pStyle w:val="Heading1"/>
      </w:pPr>
      <w:r>
        <w:t>第三章 实测与量化分析</w:t>
      </w:r>
    </w:p>
    <w:p>
      <w:pPr>
        <w:pStyle w:val="FirstParagraph"/>
      </w:pPr>
      <w:r>
        <w:t>我们把本白皮书自身作为被测对象：同一份稿件不改动任何内容，连续导出五次，端到端耗时如图 1 所示。</w:t>
      </w:r>
    </w:p>
    <w:p>
      <w:pPr>
        <w:pStyle w:val="CaptionedFigure"/>
        <w:keepNext/>
      </w:pPr>
      <w:r>
        <w:drawing>
          <wp:inline xmlns:wp="http://schemas.openxmlformats.org/drawingml/2006/wordprocessingDrawing" xmlns:a="http://schemas.openxmlformats.org/drawingml/2006/main" xmlns:pic="http://schemas.openxmlformats.org/drawingml/2006/picture">
            <wp:extent cx="4680000" cy="2184000"/>
            <wp:docPr id="1" name="Picture 1"/>
            <wp:cNvGraphicFramePr>
              <a:graphicFrameLocks noChangeAspect="1"/>
            </wp:cNvGraphicFramePr>
            <a:graphic>
              <a:graphicData uri="http://schemas.openxmlformats.org/drawingml/2006/picture">
                <pic:pic>
                  <pic:nvPicPr>
                    <pic:cNvPr id="0" name="export_timing.png"/>
                    <pic:cNvPicPr/>
                  </pic:nvPicPr>
                  <pic:blipFill>
                    <a:blip r:embed="rId9"/>
                    <a:stretch>
                      <a:fillRect/>
                    </a:stretch>
                  </pic:blipFill>
                  <pic:spPr>
                    <a:xfrm>
                      <a:off x="0" y="0"/>
                      <a:ext cx="4680000" cy="2184000"/>
                    </a:xfrm>
                    <a:prstGeom prst="rect"/>
                  </pic:spPr>
                </pic:pic>
              </a:graphicData>
            </a:graphic>
          </wp:inline>
        </w:drawing>
      </w:r>
    </w:p>
    <w:p>
      <w:pPr>
        <w:pStyle w:val="ImageCaption"/>
      </w:pPr>
      <w:r>
        <w:t>图 1 同一稿件连续五次导出的端到端耗时（实测）</w:t>
      </w:r>
    </w:p>
    <w:p>
      <w:pPr>
        <w:pStyle w:val="BodyText"/>
      </w:pPr>
      <w:r>
        <w:t>本报告连续导出五次，每次都在 1.0 秒上下，波动不超过 0.02 秒——</w:t>
      </w:r>
      <w:r>
        <w:rPr>
          <w:b/>
        </w:rPr>
        <w:t>秒级，且可复现</w:t>
      </w:r>
      <w:r>
        <w:t>。（图 1 里那条起步 2.0 秒的曲线是</w:t>
      </w:r>
      <w:r>
        <w:rPr>
          <w:b/>
        </w:rPr>
        <w:t>学位论文样例</w:t>
      </w:r>
      <w:r>
        <w:t>：它是同一个会话里先跑的那条，首次导出要生成临时模板并预热渲染器，所以慢了约一秒；本文档这一条五次都是 1.0 秒。）核心指标的对照数据汇总如表 1 所示。本报告采用紧凑现代的全网格线数据网格呈现，外框与内部分隔线均经过严密排版校准。</w:t>
      </w:r>
    </w:p>
    <w:p>
      <w:pPr>
        <w:pStyle w:val="TableCaption"/>
      </w:pPr>
      <w:r>
        <w:rPr>
          <w:b/>
        </w:rPr>
        <w:t>表 1</w:t>
      </w:r>
      <w:r>
        <w:t xml:space="preserve"> 传统手工排版与 md-to-word 流水线的核心差异</w:t>
      </w:r>
    </w:p>
    <w:tbl>
      <w:tblPr>
        <w:tblStyle w:val="Table"/>
        <w:tblW w:type="auto" w:w="0"/>
        <w:tblLayout w:type="autofit"/>
        <w:tblLook w:firstColumn="1" w:firstRow="1" w:lastColumn="0" w:lastRow="0" w:noHBand="0" w:noVBand="1" w:val="04A0"/>
      </w:tblPr>
      <w:tblGrid>
        <w:gridCol w:w="3009"/>
        <w:gridCol w:w="3009"/>
        <w:gridCol w:w="3009"/>
      </w:tblGrid>
      <w:tr>
        <w:trPr>
          <w:tblHeader/>
        </w:trPr>
        <w:tc>
          <w:tcPr>
            <w:tcW w:type="dxa" w:w="3009"/>
          </w:tcPr>
          <w:p>
            <w:pPr>
              <w:pStyle w:val="Compact"/>
              <w:jc w:val="left"/>
            </w:pPr>
            <w:r>
              <w:t>对照维度</w:t>
            </w:r>
          </w:p>
        </w:tc>
        <w:tc>
          <w:tcPr>
            <w:tcW w:type="dxa" w:w="3009"/>
          </w:tcPr>
          <w:p>
            <w:pPr>
              <w:pStyle w:val="Compact"/>
              <w:jc w:val="left"/>
            </w:pPr>
            <w:r>
              <w:t>传统 Word 手工排版</w:t>
            </w:r>
          </w:p>
        </w:tc>
        <w:tc>
          <w:tcPr>
            <w:tcW w:type="dxa" w:w="3009"/>
          </w:tcPr>
          <w:p>
            <w:pPr>
              <w:pStyle w:val="Compact"/>
              <w:jc w:val="left"/>
            </w:pPr>
            <w:r>
              <w:t>md-to-word 自动化流水线</w:t>
            </w:r>
          </w:p>
        </w:tc>
      </w:tr>
      <w:tr>
        <w:tc>
          <w:tcPr>
            <w:tcW w:type="dxa" w:w="3009"/>
          </w:tcPr>
          <w:p>
            <w:pPr>
              <w:pStyle w:val="Compact"/>
              <w:jc w:val="left"/>
            </w:pPr>
            <w:r>
              <w:t>单次全量重排耗时</w:t>
            </w:r>
          </w:p>
        </w:tc>
        <w:tc>
          <w:tcPr>
            <w:tcW w:type="dxa" w:w="3009"/>
          </w:tcPr>
          <w:p>
            <w:pPr>
              <w:pStyle w:val="Compact"/>
              <w:jc w:val="left"/>
            </w:pPr>
            <w:r>
              <w:t>人工逐处调整，分钟级</w:t>
            </w:r>
          </w:p>
        </w:tc>
        <w:tc>
          <w:tcPr>
            <w:tcW w:type="dxa" w:w="3009"/>
          </w:tcPr>
          <w:p>
            <w:pPr>
              <w:pStyle w:val="Compact"/>
              <w:jc w:val="left"/>
            </w:pPr>
            <w:r>
              <w:t>稳态约 1.0 秒（实测）</w:t>
            </w:r>
          </w:p>
        </w:tc>
      </w:tr>
      <w:tr>
        <w:tc>
          <w:tcPr>
            <w:tcW w:type="dxa" w:w="3009"/>
          </w:tcPr>
          <w:p>
            <w:pPr>
              <w:pStyle w:val="Compact"/>
              <w:jc w:val="left"/>
            </w:pPr>
            <w:r>
              <w:t>排版规则的存放位置</w:t>
            </w:r>
          </w:p>
        </w:tc>
        <w:tc>
          <w:tcPr>
            <w:tcW w:type="dxa" w:w="3009"/>
          </w:tcPr>
          <w:p>
            <w:pPr>
              <w:pStyle w:val="Compact"/>
              <w:jc w:val="left"/>
            </w:pPr>
            <w:r>
              <w:t>散落在一次次手工操作里</w:t>
            </w:r>
          </w:p>
        </w:tc>
        <w:tc>
          <w:tcPr>
            <w:tcW w:type="dxa" w:w="3009"/>
          </w:tcPr>
          <w:p>
            <w:pPr>
              <w:pStyle w:val="Compact"/>
              <w:jc w:val="left"/>
            </w:pPr>
            <w:r>
              <w:t xml:space="preserve">一个 28 行的 </w:t>
            </w:r>
            <w:r>
              <w:rPr>
                <w:rStyle w:val="VerbatimChar"/>
              </w:rPr>
              <w:t>requirements.txt</w:t>
            </w:r>
          </w:p>
        </w:tc>
      </w:tr>
      <w:tr>
        <w:tc>
          <w:tcPr>
            <w:tcW w:type="dxa" w:w="3009"/>
          </w:tcPr>
          <w:p>
            <w:pPr>
              <w:pStyle w:val="Compact"/>
              <w:jc w:val="left"/>
            </w:pPr>
            <w:r>
              <w:t>源文件能否用 Git 逐行 diff</w:t>
            </w:r>
          </w:p>
        </w:tc>
        <w:tc>
          <w:tcPr>
            <w:tcW w:type="dxa" w:w="3009"/>
          </w:tcPr>
          <w:p>
            <w:pPr>
              <w:pStyle w:val="Compact"/>
              <w:jc w:val="left"/>
            </w:pPr>
            <w:r>
              <w:t>不能，二进制冲突即损</w:t>
            </w:r>
          </w:p>
        </w:tc>
        <w:tc>
          <w:tcPr>
            <w:tcW w:type="dxa" w:w="3009"/>
          </w:tcPr>
          <w:p>
            <w:pPr>
              <w:pStyle w:val="Compact"/>
              <w:jc w:val="left"/>
            </w:pPr>
            <w:r>
              <w:t>能，纯文本</w:t>
            </w:r>
          </w:p>
        </w:tc>
      </w:tr>
      <w:tr>
        <w:tc>
          <w:tcPr>
            <w:tcW w:type="dxa" w:w="3009"/>
          </w:tcPr>
          <w:p>
            <w:pPr>
              <w:pStyle w:val="Compact"/>
              <w:jc w:val="left"/>
            </w:pPr>
            <w:r>
              <w:t>交付前的质量门禁</w:t>
            </w:r>
          </w:p>
        </w:tc>
        <w:tc>
          <w:tcPr>
            <w:tcW w:type="dxa" w:w="3009"/>
          </w:tcPr>
          <w:p>
            <w:pPr>
              <w:pStyle w:val="Compact"/>
              <w:jc w:val="left"/>
            </w:pPr>
            <w:r>
              <w:t>无，依赖肉眼核对</w:t>
            </w:r>
          </w:p>
        </w:tc>
        <w:tc>
          <w:tcPr>
            <w:tcW w:type="dxa" w:w="3009"/>
          </w:tcPr>
          <w:p>
            <w:pPr>
              <w:pStyle w:val="Compact"/>
              <w:jc w:val="left"/>
            </w:pPr>
            <w:r>
              <w:t>三道：预检／防丢数／逐条对账</w:t>
            </w:r>
          </w:p>
        </w:tc>
      </w:tr>
      <w:tr>
        <w:tc>
          <w:tcPr>
            <w:tcW w:type="dxa" w:w="3009"/>
          </w:tcPr>
          <w:p>
            <w:pPr>
              <w:pStyle w:val="Compact"/>
              <w:jc w:val="left"/>
            </w:pPr>
            <w:r>
              <w:t>表格小数位是否被改动</w:t>
            </w:r>
          </w:p>
        </w:tc>
        <w:tc>
          <w:tcPr>
            <w:tcW w:type="dxa" w:w="3009"/>
          </w:tcPr>
          <w:p>
            <w:pPr>
              <w:pStyle w:val="Compact"/>
              <w:jc w:val="left"/>
            </w:pPr>
            <w:r>
              <w:t>依赖人工复核</w:t>
            </w:r>
          </w:p>
        </w:tc>
        <w:tc>
          <w:tcPr>
            <w:tcW w:type="dxa" w:w="3009"/>
          </w:tcPr>
          <w:p>
            <w:pPr>
              <w:pStyle w:val="Compact"/>
              <w:jc w:val="left"/>
            </w:pPr>
            <w:r>
              <w:t>导出前后自动对账</w:t>
            </w:r>
          </w:p>
        </w:tc>
      </w:tr>
    </w:tbl>
    <w:p>
      <w:pPr>
        <w:pStyle w:val="TableNote"/>
      </w:pPr>
      <w:r>
        <w:t xml:space="preserve">注：耗时为本机实测（同一稿件连续导出五次，测量脚本见 </w:t>
      </w:r>
      <w:r>
        <w:rPr>
          <w:rStyle w:val="VerbatimChar"/>
        </w:rPr>
        <w:t>demo/make_demo_figures.py</w:t>
      </w:r>
      <w:r>
        <w:t>）；其余各项为特性对照，非性能实测。</w:t>
      </w:r>
    </w:p>
    <w:p>
      <w:pPr>
        <w:pStyle w:val="BodyText"/>
      </w:pPr>
      <w:r>
        <w:t>实测数据证实，声明式规则配合确定性门禁，把一次文档交付压缩到秒级且每次结果一致，具有极高的推广与应用价值。</w:t>
      </w:r>
    </w:p>
    <w:p>
      <w:pPr>
        <w:pStyle w:val="Heading1"/>
      </w:pPr>
      <w:r>
        <w:t>第四章 总结与展望</w:t>
      </w:r>
    </w:p>
    <w:p>
      <w:pPr>
        <w:pStyle w:val="FirstParagraph"/>
      </w:pPr>
      <w:r>
        <w:t>本白皮书提出的企业级文档工程化方案有效消除了研发文档版本混乱与排版碎片化问题。后续将持续推进与企业知识库、自动化发布流水线的深度融合。</w:t>
      </w:r>
    </w:p>
    <w:p>
      <w:pPr>
        <w:pStyle w:val="ReferencesTitle"/>
      </w:pPr>
      <w:r>
        <w:t>参考文献</w:t>
      </w:r>
    </w:p>
    <w:p>
      <w:pPr>
        <w:pStyle w:val="Bibliography"/>
      </w:pPr>
      <w:bookmarkStart w:id="101" w:name="_Ref_bass2015"/>
      <w:r>
        <w:t xml:space="preserve">Bass, L., Clements, P., &amp; Kazman, R. (2015). </w:t>
      </w:r>
      <w:r>
        <w:rPr>
          <w:i/>
        </w:rPr>
        <w:t xml:space="preserve">Software Architecture in Practice (3rd Edition)</w:t>
      </w:r>
      <w:r>
        <w:t xml:space="preserve">. Addison-Wesley Professional.</w:t>
      </w:r>
      <w:bookmarkEnd w:id="101"/>
    </w:p>
    <w:p>
      <w:pPr>
        <w:pStyle w:val="Bibliography"/>
      </w:pPr>
      <w:bookmarkStart w:id="102" w:name="_Ref_chacon2014"/>
      <w:r>
        <w:t xml:space="preserve">Chacon, S., &amp; Straub, B. (2014). </w:t>
      </w:r>
      <w:r>
        <w:rPr>
          <w:i/>
        </w:rPr>
        <w:t xml:space="preserve">Pro Git</w:t>
      </w:r>
      <w:r>
        <w:t xml:space="preserve">. Apress.</w:t>
      </w:r>
      <w:bookmarkEnd w:id="102"/>
    </w:p>
    <w:p>
      <w:pPr>
        <w:pStyle w:val="Bibliography"/>
      </w:pPr>
      <w:bookmarkStart w:id="103" w:name="_Ref_fowler2006"/>
      <w:r>
        <w:t xml:space="preserve">Fowler, M., &amp; Foemmel, M. (2006). Continuous Integration. </w:t>
      </w:r>
      <w:r>
        <w:rPr>
          <w:i/>
        </w:rPr>
        <w:t xml:space="preserve">ThoughtWorks</w:t>
      </w:r>
      <w:r>
        <w:t xml:space="preserve">, </w:t>
      </w:r>
      <w:r>
        <w:rPr>
          <w:i/>
        </w:rPr>
        <w:t xml:space="preserve">122</w:t>
      </w:r>
      <w:r>
        <w:t xml:space="preserve">.</w:t>
      </w:r>
      <w:bookmarkEnd w:id="103"/>
    </w:p>
    <w:sectPr>
      <w:footerReference w:type="default" r:id="rId7"/>
      <w:headerReference w:type="default" r:id="rId8"/>
      <w:pgSz w:w="11906" w:h="16838"/>
      <w:pgMar w:top="1440" w:right="1440" w:bottom="1440" w:left="1440"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企业级大模型与智能化技术评估报告</w:t>
    </w:r>
  </w:p>
</w:hdr>
</file>

<file path=word/numbering.xml><?xml version="1.0" encoding="utf-8"?>
<w:numbering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settings.xml><?xml version="1.0" encoding="utf-8"?>
<w: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bestFit"/>
  <w:bordersDoNotSurroundHeader/>
  <w:bordersDoNotSurroundFooter/>
  <w:defaultTabStop w:val="4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sz w:val="24"/>
        <w:szCs w:val="24"/>
        <w:lang w:val="en-US" w:eastAsia="zh-CN" w:bidi="ar-SA"/>
      </w:rPr>
    </w:rPrDefault>
    <w:pPrDefault>
      <w:pPr>
        <w:spacing w:before="0" w:after="0" w:line="240" w:lineRule="auto"/>
      </w:pPr>
    </w:pPrDefault>
  </w:docDefaults>
  <w:latentStyles w:defLockedState="0" w:defUIPriority="99" w:defSemiHidden="0" w:defUnhideWhenUsed="0" w:defQFormat="0" w:count="376"/>
  <w:style w:type="paragraph" w:default="1" w:styleId="Normal">
    <w:name w:val="Normal"/>
    <w:qFormat/>
    <w:pPr>
      <w:spacing w:line="360" w:lineRule="auto" w:before="0" w:after="0"/>
      <w:ind w:firstLineChars="200"/>
      <w:jc w:val="both"/>
    </w:pPr>
    <w:rPr>
      <w:rFonts w:eastAsia="宋体" w:ascii="Times New Roman" w:hAnsi="Times New Roman"/>
      <w:b w:val="0"/>
      <w:i w:val="0"/>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tblPr>
      <w:jc w:val="center"/>
      <w:tblBorders>
        <w:top w:val="single" w:sz="6" w:space="0" w:color="000000"/>
        <w:bottom w:val="single" w:sz="6" w:space="0" w:color="000000"/>
        <w:left w:val="single" w:sz="4" w:space="0" w:color="000000"/>
        <w:right w:val="single" w:sz="4" w:space="0" w:color="000000"/>
        <w:insideH w:val="single" w:sz="4" w:space="0" w:color="000000"/>
        <w:insideV w:val="single" w:sz="4" w:space="0" w:color="000000"/>
      </w:tblBorders>
      <w:tblCellMar>
        <w:top w:w="0" w:type="dxa"/>
        <w:left w:w="0" w:type="dxa"/>
        <w:bottom w:w="0" w:type="dxa"/>
        <w:right w:w="0" w:type="dxa"/>
      </w:tblCellMar>
    </w:tblPr>
    <w:tblStylePr w:type="firstRow">
      <w:pPr>
        <w:spacing w:line="240" w:lineRule="auto" w:before="0" w:after="0"/>
        <w:ind w:firstLineChars="0"/>
        <w:jc w:val="center"/>
      </w:pPr>
      <w:rPr>
        <w:rFonts w:eastAsia="宋体" w:ascii="Times New Roman" w:hAnsi="Times New Roman"/>
        <w:b/>
        <w:i w:val="0"/>
        <w:color w:val="000000"/>
        <w:sz w:val="21"/>
      </w:rPr>
      <w:trPr>
        <w:tblHeader/>
      </w:trPr>
    </w:tblStylePr>
    <w:tblStylePr w:type="wholeTable">
      <w:tcPr>
        <w:vAlign w:val="center"/>
      </w:tcPr>
    </w:tblStylePr>
  </w:style>
  <w:style w:type="paragraph" w:styleId="Header">
    <w:name w:val="header"/>
    <w:basedOn w:val="Normal"/>
    <w:link w:val="HeaderChar"/>
    <w:qFormat/>
    <w:pPr>
      <w:pBdr>
        <w:bottom w:val="single" w:sz="4" w:space="1" w:color="auto"/>
      </w:pBdr>
      <w:spacing w:line="240" w:lineRule="auto" w:before="0" w:after="0"/>
      <w:ind w:firstLineChars="0"/>
      <w:jc w:val="right"/>
    </w:pPr>
    <w:rPr>
      <w:rFonts w:eastAsia="宋体" w:ascii="Times New Roman" w:hAnsi="Times New Roman"/>
      <w:b w:val="0"/>
      <w:i w:val="0"/>
      <w:color w:val="000000"/>
      <w:sz w:val="18"/>
    </w:rPr>
  </w:style>
  <w:style w:type="character" w:styleId="HeaderChar">
    <w:name w:val="Header Char"/>
    <w:basedOn w:val="DefaultParagraphFont"/>
    <w:link w:val="Header"/>
    <w:qFormat/>
    <w:rPr>
      <w:rFonts w:eastAsia="宋体" w:ascii="Times New Roman" w:hAnsi="Times New Roman"/>
      <w:b w:val="0"/>
      <w:i w:val="0"/>
      <w:color w:val="000000"/>
      <w:sz w:val="18"/>
    </w:rPr>
  </w:style>
  <w:style w:type="paragraph" w:styleId="Footer">
    <w:name w:val="footer"/>
    <w:basedOn w:val="Normal"/>
    <w:link w:val="FooterChar"/>
    <w:qFormat/>
    <w:pPr>
      <w:spacing w:line="240" w:lineRule="auto" w:before="0" w:after="0"/>
      <w:ind w:firstLineChars="0"/>
      <w:jc w:val="center"/>
    </w:pPr>
    <w:rPr>
      <w:rFonts w:eastAsia="宋体" w:ascii="Times New Roman" w:hAnsi="Times New Roman"/>
      <w:b w:val="0"/>
      <w:i w:val="0"/>
      <w:color w:val="000000"/>
      <w:sz w:val="18"/>
    </w:rPr>
  </w:style>
  <w:style w:type="character" w:styleId="FooterChar">
    <w:name w:val="Footer Char"/>
    <w:basedOn w:val="DefaultParagraphFont"/>
    <w:link w:val="Footer"/>
    <w:qFormat/>
    <w:rPr>
      <w:rFonts w:eastAsia="宋体" w:ascii="Times New Roman" w:hAnsi="Times New Roman"/>
      <w:b w:val="0"/>
      <w:i w:val="0"/>
      <w:color w:val="000000"/>
      <w:sz w:val="18"/>
    </w:rPr>
  </w:style>
  <w:style w:type="paragraph" w:styleId="BodyText">
    <w:name w:val="Body Text"/>
    <w:basedOn w:val="Normal"/>
    <w:link w:val="BodyTextChar"/>
    <w:qFormat/>
    <w:pPr>
      <w:spacing w:line="360" w:lineRule="auto" w:before="0" w:after="0"/>
      <w:ind w:firstLineChars="200"/>
      <w:jc w:val="both"/>
    </w:pPr>
    <w:rPr>
      <w:rFonts w:eastAsia="宋体" w:ascii="Times New Roman" w:hAnsi="Times New Roman"/>
      <w:b w:val="0"/>
      <w:i w:val="0"/>
      <w:color w:val="000000"/>
      <w:sz w:val="24"/>
    </w:rPr>
  </w:style>
  <w:style w:type="character" w:styleId="BodyTextChar">
    <w:name w:val="Body Text Char"/>
    <w:basedOn w:val="DefaultParagraphFont"/>
    <w:link w:val="BodyText"/>
    <w:qFormat/>
    <w:rPr>
      <w:rFonts w:eastAsia="宋体" w:ascii="Times New Roman" w:hAnsi="Times New Roman"/>
      <w:b w:val="0"/>
      <w:i w:val="0"/>
      <w:color w:val="000000"/>
      <w:sz w:val="24"/>
    </w:rPr>
  </w:style>
  <w:style w:type="paragraph" w:styleId="Quote">
    <w:name w:val="Quote"/>
    <w:basedOn w:val="Normal"/>
    <w:link w:val="QuoteChar"/>
    <w:qFormat/>
  </w:style>
  <w:style w:type="character" w:styleId="QuoteChar">
    <w:name w:val="Quote Char"/>
    <w:basedOn w:val="DefaultParagraphFont"/>
    <w:link w:val="Quote"/>
    <w:qFormat/>
  </w:style>
  <w:style w:type="paragraph" w:styleId="IntenseQuote">
    <w:name w:val="Intense Quote"/>
    <w:basedOn w:val="Normal"/>
    <w:link w:val="IntenseQuoteChar"/>
    <w:qFormat/>
  </w:style>
  <w:style w:type="character" w:styleId="IntenseQuoteChar">
    <w:name w:val="IntenseQuote Char"/>
    <w:basedOn w:val="DefaultParagraphFont"/>
    <w:link w:val="IntenseQuote"/>
    <w:qFormat/>
  </w:style>
  <w:style w:type="paragraph" w:styleId="Heading1">
    <w:name w:val="heading 1"/>
    <w:basedOn w:val="Normal"/>
    <w:next w:val="Normal"/>
    <w:link w:val="Heading1Char"/>
    <w:qFormat/>
    <w:pPr>
      <w:keepNext/>
      <w:keepLines/>
      <w:spacing w:line="360" w:lineRule="auto" w:before="360" w:after="240"/>
      <w:ind w:firstLineChars="0"/>
      <w:jc w:val="center"/>
      <w:outlineLvl w:val="0"/>
    </w:pPr>
    <w:rPr>
      <w:rFonts w:eastAsia="黑体" w:ascii="Times New Roman" w:hAnsi="Times New Roman"/>
      <w:b/>
      <w:bCs/>
      <w:i w:val="0"/>
      <w:color w:val="000000"/>
      <w:sz w:val="32"/>
      <w:szCs w:val="32"/>
    </w:rPr>
  </w:style>
  <w:style w:type="character" w:styleId="Heading1Char">
    <w:name w:val="Heading 1 Char"/>
    <w:basedOn w:val="DefaultParagraphFont"/>
    <w:link w:val="Heading1"/>
    <w:qFormat/>
    <w:rPr>
      <w:rFonts w:eastAsia="黑体" w:ascii="Times New Roman" w:hAnsi="Times New Roman"/>
      <w:b/>
      <w:bCs/>
      <w:i w:val="0"/>
      <w:color w:val="000000"/>
      <w:sz w:val="32"/>
      <w:szCs w:val="32"/>
    </w:rPr>
  </w:style>
  <w:style w:type="paragraph" w:styleId="Heading2">
    <w:name w:val="heading 2"/>
    <w:basedOn w:val="Normal"/>
    <w:next w:val="Normal"/>
    <w:link w:val="Heading2Char"/>
    <w:qFormat/>
    <w:pPr>
      <w:keepNext/>
      <w:keepLines/>
      <w:spacing w:line="360" w:lineRule="auto" w:before="240" w:after="120"/>
      <w:ind w:firstLineChars="0"/>
      <w:jc w:val="left"/>
      <w:outlineLvl w:val="1"/>
    </w:pPr>
    <w:rPr>
      <w:rFonts w:eastAsia="黑体" w:ascii="Times New Roman" w:hAnsi="Times New Roman"/>
      <w:b/>
      <w:bCs/>
      <w:i w:val="0"/>
      <w:color w:val="000000"/>
      <w:sz w:val="28"/>
      <w:szCs w:val="28"/>
    </w:rPr>
  </w:style>
  <w:style w:type="character" w:styleId="Heading2Char">
    <w:name w:val="Heading 2 Char"/>
    <w:basedOn w:val="DefaultParagraphFont"/>
    <w:link w:val="Heading2"/>
    <w:qFormat/>
    <w:rPr>
      <w:rFonts w:eastAsia="黑体" w:ascii="Times New Roman" w:hAnsi="Times New Roman"/>
      <w:b/>
      <w:bCs/>
      <w:i w:val="0"/>
      <w:color w:val="000000"/>
      <w:sz w:val="28"/>
      <w:szCs w:val="28"/>
    </w:rPr>
  </w:style>
  <w:style w:type="paragraph" w:styleId="Heading3">
    <w:name w:val="heading 3"/>
    <w:basedOn w:val="Normal"/>
    <w:next w:val="Normal"/>
    <w:link w:val="Heading3Char"/>
    <w:qFormat/>
    <w:pPr>
      <w:keepNext/>
      <w:keepLines/>
      <w:spacing w:line="360" w:lineRule="auto" w:before="120" w:after="0"/>
      <w:ind w:firstLineChars="0"/>
      <w:jc w:val="left"/>
      <w:outlineLvl w:val="2"/>
    </w:pPr>
    <w:rPr>
      <w:rFonts w:eastAsia="黑体" w:ascii="Times New Roman" w:hAnsi="Times New Roman"/>
      <w:b/>
      <w:bCs/>
      <w:i w:val="0"/>
      <w:color w:val="000000"/>
      <w:sz w:val="24"/>
    </w:rPr>
  </w:style>
  <w:style w:type="character" w:styleId="Heading3Char">
    <w:name w:val="Heading 3 Char"/>
    <w:basedOn w:val="DefaultParagraphFont"/>
    <w:link w:val="Heading3"/>
    <w:qFormat/>
    <w:rPr>
      <w:rFonts w:eastAsia="黑体" w:ascii="Times New Roman" w:hAnsi="Times New Roman"/>
      <w:b/>
      <w:bCs/>
      <w:i w:val="0"/>
      <w:color w:val="000000"/>
      <w:sz w:val="24"/>
    </w:rPr>
  </w:style>
  <w:style w:type="paragraph" w:styleId="Heading4">
    <w:name w:val="heading 4"/>
    <w:basedOn w:val="Normal"/>
    <w:next w:val="Normal"/>
    <w:link w:val="Heading4Char"/>
    <w:qFormat/>
    <w:pPr>
      <w:keepNext/>
      <w:keepLines/>
      <w:outlineLvl w:val="3"/>
    </w:pPr>
    <w:rPr>
      <w:b/>
      <w:bCs/>
      <w:i/>
      <w:iCs/>
      <w:color w:val="000000"/>
    </w:rPr>
  </w:style>
  <w:style w:type="character" w:styleId="Heading4Char">
    <w:name w:val="Heading 4 Char"/>
    <w:basedOn w:val="DefaultParagraphFont"/>
    <w:link w:val="Heading4"/>
    <w:qFormat/>
    <w:rPr>
      <w:b/>
      <w:bCs/>
      <w:i/>
      <w:iCs/>
      <w:color w:val="000000"/>
    </w:rPr>
  </w:style>
  <w:style w:type="paragraph" w:styleId="Heading5">
    <w:name w:val="heading 5"/>
    <w:basedOn w:val="Normal"/>
    <w:next w:val="Normal"/>
    <w:link w:val="Heading5Char"/>
    <w:qFormat/>
    <w:pPr>
      <w:keepNext/>
      <w:keepLines/>
      <w:outlineLvl w:val="4"/>
    </w:pPr>
  </w:style>
  <w:style w:type="character" w:styleId="Heading5Char">
    <w:name w:val="Heading 5 Char"/>
    <w:basedOn w:val="DefaultParagraphFont"/>
    <w:link w:val="Heading5"/>
    <w:qFormat/>
  </w:style>
  <w:style w:type="paragraph" w:styleId="Heading6">
    <w:name w:val="heading 6"/>
    <w:basedOn w:val="Normal"/>
    <w:next w:val="Normal"/>
    <w:link w:val="Heading6Char"/>
    <w:qFormat/>
    <w:pPr>
      <w:keepNext/>
      <w:keepLines/>
      <w:outlineLvl w:val="5"/>
    </w:pPr>
    <w:rPr>
      <w:i/>
      <w:iCs/>
      <w:color w:val="000000"/>
    </w:rPr>
  </w:style>
  <w:style w:type="character" w:styleId="Heading6Char">
    <w:name w:val="Heading 6 Char"/>
    <w:basedOn w:val="DefaultParagraphFont"/>
    <w:link w:val="Heading6"/>
    <w:qFormat/>
    <w:rPr>
      <w:i/>
      <w:iCs/>
      <w:color w:val="000000"/>
    </w:rPr>
  </w:style>
  <w:style w:type="paragraph" w:styleId="Heading7">
    <w:name w:val="heading 7"/>
    <w:basedOn w:val="Normal"/>
    <w:next w:val="Normal"/>
    <w:link w:val="Heading7Char"/>
    <w:qFormat/>
    <w:pPr>
      <w:keepNext/>
      <w:keepLines/>
      <w:outlineLvl w:val="6"/>
    </w:pPr>
    <w:rPr>
      <w:i/>
      <w:iCs/>
      <w:color w:val="000000"/>
    </w:rPr>
  </w:style>
  <w:style w:type="character" w:styleId="Heading7Char">
    <w:name w:val="Heading 7 Char"/>
    <w:basedOn w:val="DefaultParagraphFont"/>
    <w:link w:val="Heading7"/>
    <w:qFormat/>
    <w:rPr>
      <w:i/>
      <w:iCs/>
      <w:color w:val="000000"/>
    </w:rPr>
  </w:style>
  <w:style w:type="paragraph" w:styleId="Heading8">
    <w:name w:val="heading 8"/>
    <w:basedOn w:val="Normal"/>
    <w:next w:val="Normal"/>
    <w:link w:val="Heading8Char"/>
    <w:qFormat/>
    <w:pPr>
      <w:keepNext/>
      <w:keepLines/>
      <w:outlineLvl w:val="7"/>
    </w:pPr>
    <w:rPr>
      <w:color w:val="000000"/>
      <w:sz w:val="20"/>
      <w:szCs w:val="20"/>
    </w:rPr>
  </w:style>
  <w:style w:type="character" w:styleId="Heading8Char">
    <w:name w:val="Heading 8 Char"/>
    <w:basedOn w:val="DefaultParagraphFont"/>
    <w:link w:val="Heading8"/>
    <w:qFormat/>
    <w:rPr>
      <w:color w:val="000000"/>
      <w:sz w:val="20"/>
      <w:szCs w:val="20"/>
    </w:rPr>
  </w:style>
  <w:style w:type="paragraph" w:styleId="Heading9">
    <w:name w:val="heading 9"/>
    <w:basedOn w:val="Normal"/>
    <w:next w:val="Normal"/>
    <w:link w:val="Heading9Char"/>
    <w:qFormat/>
    <w:pPr>
      <w:keepNext/>
      <w:keepLines/>
      <w:outlineLvl w:val="8"/>
    </w:pPr>
    <w:rPr>
      <w:i/>
      <w:iCs/>
      <w:color w:val="000000"/>
      <w:sz w:val="20"/>
      <w:szCs w:val="20"/>
    </w:rPr>
  </w:style>
  <w:style w:type="character" w:styleId="Heading9Char">
    <w:name w:val="Heading 9 Char"/>
    <w:basedOn w:val="DefaultParagraphFont"/>
    <w:link w:val="Heading9"/>
    <w:qFormat/>
    <w:rPr>
      <w:i/>
      <w:iCs/>
      <w:color w:val="000000"/>
      <w:sz w:val="20"/>
      <w:szCs w:val="20"/>
    </w:rPr>
  </w:style>
  <w:style w:type="paragraph" w:styleId="Title">
    <w:name w:val="Title"/>
    <w:basedOn w:val="Normal"/>
    <w:next w:val="Normal"/>
    <w:link w:val="TitleChar"/>
    <w:qFormat/>
    <w:pPr>
      <w:spacing w:line="360" w:lineRule="auto" w:before="0" w:after="240"/>
      <w:ind w:firstLineChars="0"/>
      <w:jc w:val="center"/>
    </w:pPr>
    <w:rPr>
      <w:rFonts w:eastAsia="黑体" w:ascii="Times New Roman" w:hAnsi="Times New Roman"/>
      <w:b/>
      <w:i w:val="0"/>
      <w:color w:val="000000"/>
      <w:sz w:val="44"/>
      <w:szCs w:val="44"/>
    </w:rPr>
  </w:style>
  <w:style w:type="character" w:styleId="TitleChar">
    <w:name w:val="Title Char"/>
    <w:basedOn w:val="DefaultParagraphFont"/>
    <w:link w:val="Title"/>
    <w:qFormat/>
    <w:rPr>
      <w:rFonts w:eastAsia="黑体" w:ascii="Times New Roman" w:hAnsi="Times New Roman"/>
      <w:b/>
      <w:i w:val="0"/>
      <w:color w:val="000000"/>
      <w:sz w:val="44"/>
      <w:szCs w:val="44"/>
    </w:rPr>
  </w:style>
  <w:style w:type="paragraph" w:styleId="Subtitle">
    <w:name w:val="Subtitle"/>
    <w:basedOn w:val="Normal"/>
    <w:next w:val="Normal"/>
    <w:link w:val="SubtitleChar"/>
    <w:qFormat/>
    <w:rPr>
      <w:i/>
      <w:iCs/>
      <w:color w:val="000000"/>
      <w:sz w:val="24"/>
      <w:szCs w:val="24"/>
    </w:rPr>
  </w:style>
  <w:style w:type="character" w:styleId="SubtitleChar">
    <w:name w:val="Subtitle Char"/>
    <w:basedOn w:val="DefaultParagraphFont"/>
    <w:link w:val="Subtitle"/>
    <w:qFormat/>
    <w:rPr>
      <w:i/>
      <w:iCs/>
      <w:color w:val="000000"/>
      <w:sz w:val="24"/>
      <w:szCs w:val="24"/>
    </w:rPr>
  </w:style>
  <w:style w:type="paragraph" w:styleId="Author">
    <w:name w:val="Author"/>
    <w:basedOn w:val="Normal"/>
    <w:qFormat/>
  </w:style>
  <w:style w:type="paragraph" w:styleId="Date">
    <w:name w:val="Date"/>
    <w:basedOn w:val="Normal"/>
    <w:qFormat/>
  </w:style>
  <w:style w:type="paragraph" w:styleId="Abstract">
    <w:name w:val="Abstract"/>
    <w:basedOn w:val="Normal"/>
    <w:qFormat/>
    <w:pPr>
      <w:spacing w:line="360" w:lineRule="auto" w:before="0" w:after="120"/>
      <w:ind w:firstLineChars="200"/>
      <w:jc w:val="both"/>
    </w:pPr>
    <w:rPr>
      <w:rFonts w:eastAsia="宋体" w:ascii="Times New Roman" w:hAnsi="Times New Roman"/>
      <w:b w:val="0"/>
      <w:i w:val="0"/>
      <w:color w:val="000000"/>
      <w:sz w:val="24"/>
    </w:rPr>
  </w:style>
  <w:style w:type="paragraph" w:styleId="Keywords">
    <w:name w:val="Keywords"/>
    <w:basedOn w:val="Normal"/>
    <w:qFormat/>
    <w:pPr>
      <w:spacing w:line="360" w:lineRule="auto" w:before="0" w:after="240"/>
      <w:ind w:firstLineChars="0"/>
      <w:jc w:val="both"/>
    </w:pPr>
    <w:rPr>
      <w:rFonts w:eastAsia="宋体" w:ascii="Times New Roman" w:hAnsi="Times New Roman"/>
      <w:b w:val="0"/>
      <w:i w:val="0"/>
      <w:color w:val="000000"/>
      <w:sz w:val="24"/>
    </w:rPr>
  </w:style>
  <w:style w:type="paragraph" w:styleId="FirstParagraph">
    <w:name w:val="First Paragraph"/>
    <w:basedOn w:val="BodyText"/>
    <w:qFormat/>
    <w:pPr>
      <w:spacing w:line="360" w:lineRule="auto" w:before="0" w:after="0"/>
      <w:ind w:firstLineChars="200"/>
      <w:jc w:val="both"/>
    </w:pPr>
    <w:rPr>
      <w:rFonts w:eastAsia="宋体" w:ascii="Times New Roman" w:hAnsi="Times New Roman"/>
      <w:b w:val="0"/>
      <w:i w:val="0"/>
      <w:color w:val="000000"/>
      <w:sz w:val="24"/>
    </w:rPr>
  </w:style>
  <w:style w:type="paragraph" w:styleId="Compact">
    <w:name w:val="Compact"/>
    <w:basedOn w:val="Normal"/>
    <w:qFormat/>
    <w:pPr>
      <w:spacing w:line="240" w:lineRule="auto" w:before="0" w:after="0"/>
      <w:ind w:firstLineChars="0"/>
      <w:jc w:val="center"/>
    </w:pPr>
    <w:rPr>
      <w:rFonts w:eastAsia="宋体" w:ascii="Times New Roman" w:hAnsi="Times New Roman"/>
      <w:b w:val="0"/>
      <w:i w:val="0"/>
      <w:color w:val="000000"/>
      <w:sz w:val="21"/>
    </w:rPr>
  </w:style>
  <w:style w:type="paragraph" w:styleId="ListParagraph">
    <w:name w:val="List Paragraph"/>
    <w:basedOn w:val="Normal"/>
    <w:qFormat/>
  </w:style>
  <w:style w:type="paragraph" w:styleId="BlockText">
    <w:name w:val="Block Text"/>
    <w:basedOn w:val="Normal"/>
    <w:qFormat/>
  </w:style>
  <w:style w:type="paragraph" w:styleId="TOCHeading">
    <w:name w:val="TOC Heading"/>
    <w:basedOn w:val="Normal"/>
    <w:qFormat/>
  </w:style>
  <w:style w:type="paragraph" w:styleId="Caption">
    <w:name w:val="caption"/>
    <w:basedOn w:val="Normal"/>
    <w:qFormat/>
    <w:rPr>
      <w:i w:val="0"/>
    </w:rPr>
  </w:style>
  <w:style w:type="paragraph" w:styleId="TableCaption">
    <w:name w:val="Table Caption"/>
    <w:basedOn w:val="Normal"/>
    <w:qFormat/>
    <w:pPr>
      <w:keepNext/>
      <w:spacing w:line="360" w:lineRule="auto" w:before="120" w:after="120"/>
      <w:ind w:firstLineChars="0"/>
      <w:jc w:val="center"/>
    </w:pPr>
    <w:rPr>
      <w:rFonts w:eastAsia="宋体" w:ascii="Times New Roman" w:hAnsi="Times New Roman"/>
      <w:b/>
      <w:i w:val="0"/>
      <w:color w:val="000000"/>
      <w:sz w:val="21"/>
    </w:rPr>
  </w:style>
  <w:style w:type="paragraph" w:styleId="ImageCaption">
    <w:name w:val="Image Caption"/>
    <w:basedOn w:val="Normal"/>
    <w:qFormat/>
    <w:pPr>
      <w:spacing w:line="360" w:lineRule="auto" w:before="120" w:after="120"/>
      <w:ind w:firstLineChars="0"/>
      <w:jc w:val="center"/>
    </w:pPr>
    <w:rPr>
      <w:rFonts w:eastAsia="宋体" w:ascii="Times New Roman" w:hAnsi="Times New Roman"/>
      <w:b/>
      <w:i w:val="0"/>
      <w:color w:val="000000"/>
      <w:sz w:val="21"/>
    </w:rPr>
  </w:style>
  <w:style w:type="paragraph" w:styleId="Figure">
    <w:name w:val="Figure"/>
    <w:basedOn w:val="Normal"/>
    <w:qFormat/>
    <w:pPr>
      <w:jc w:val="center"/>
    </w:pPr>
  </w:style>
  <w:style w:type="paragraph" w:styleId="CaptionedFigure">
    <w:name w:val="Captioned Figure"/>
    <w:basedOn w:val="Normal"/>
    <w:qFormat/>
    <w:pPr>
      <w:keepNext/>
      <w:spacing w:line="240" w:lineRule="auto" w:before="120" w:after="0"/>
      <w:ind w:firstLineChars="0"/>
      <w:jc w:val="center"/>
    </w:pPr>
    <w:rPr>
      <w:rFonts w:eastAsia="宋体" w:ascii="Times New Roman" w:hAnsi="Times New Roman"/>
      <w:b w:val="0"/>
      <w:i w:val="0"/>
      <w:color w:val="000000"/>
      <w:sz w:val="21"/>
    </w:rPr>
  </w:style>
  <w:style w:type="paragraph" w:styleId="TableNote">
    <w:name w:val="Table Note"/>
    <w:basedOn w:val="Normal"/>
    <w:qFormat/>
    <w:pPr>
      <w:spacing w:line="240" w:lineRule="auto" w:before="0" w:after="120"/>
      <w:ind w:firstLineChars="0"/>
      <w:jc w:val="center"/>
    </w:pPr>
    <w:rPr>
      <w:rFonts w:eastAsia="宋体" w:ascii="Times New Roman" w:hAnsi="Times New Roman"/>
      <w:b w:val="0"/>
      <w:i w:val="0"/>
      <w:color w:val="000000"/>
      <w:sz w:val="18"/>
    </w:rPr>
  </w:style>
  <w:style w:type="paragraph" w:styleId="Bibliography">
    <w:name w:val="Bibliography"/>
    <w:basedOn w:val="Normal"/>
    <w:qFormat/>
    <w:pPr>
      <w:spacing w:line="300" w:lineRule="auto" w:before="0" w:after="60"/>
      <w:ind w:hanging="720" w:left="720" w:firstLineChars="0"/>
      <w:jc w:val="both"/>
    </w:pPr>
    <w:rPr>
      <w:rFonts w:ascii="Times New Roman" w:hAnsi="Times New Roman"/>
      <w:b w:val="0"/>
      <w:i w:val="0"/>
      <w:color w:val="000000"/>
      <w:sz w:val="21"/>
    </w:rPr>
  </w:style>
  <w:style w:type="paragraph" w:styleId="FootnoteText">
    <w:name w:val="Footnote Text"/>
    <w:basedOn w:val="Normal"/>
    <w:qFormat/>
    <w:pPr>
      <w:spacing w:line="240" w:lineRule="auto" w:before="0" w:after="0"/>
      <w:ind w:firstLineChars="0"/>
      <w:jc w:val="both"/>
    </w:pPr>
    <w:rPr>
      <w:rFonts w:eastAsia="宋体" w:ascii="Times New Roman" w:hAnsi="Times New Roman"/>
      <w:b w:val="0"/>
      <w:i w:val="0"/>
      <w:color w:val="000000"/>
      <w:sz w:val="21"/>
    </w:rPr>
  </w:style>
  <w:style w:type="paragraph" w:styleId="FootnoteBlockText">
    <w:name w:val="Footnote Block Text"/>
    <w:basedOn w:val="FootnoteText"/>
    <w:qFormat/>
  </w:style>
  <w:style w:type="paragraph" w:styleId="DefinitionTerm">
    <w:name w:val="Definition Term"/>
    <w:basedOn w:val="Normal"/>
    <w:qFormat/>
  </w:style>
  <w:style w:type="paragraph" w:styleId="Definition">
    <w:name w:val="Definition"/>
    <w:basedOn w:val="Normal"/>
    <w:qFormat/>
  </w:style>
  <w:style w:type="paragraph" w:styleId="SourceCode">
    <w:name w:val="Source Code"/>
    <w:basedOn w:val="Normal"/>
    <w:qFormat/>
    <w:pPr>
      <w:spacing w:before="0" w:after="0" w:line="240" w:lineRule="auto"/>
      <w:ind w:firstLineChars="0" w:firstLine="0" w:left="0" w:right="0"/>
    </w:pPr>
    <w:rPr>
      <w:rFonts w:ascii="Consolas" w:hAnsi="Consolas" w:eastAsia="宋体" w:cs="Consolas"/>
    </w:rPr>
  </w:style>
  <w:style w:type="character" w:styleId="VerbatimChar">
    <w:name w:val="Verbatim Char"/>
    <w:basedOn w:val="DefaultParagraphFont"/>
    <w:qFormat/>
    <w:rPr>
      <w:rFonts w:ascii="Consolas" w:hAnsi="Consolas" w:eastAsia="宋体" w:cs="Consolas"/>
    </w:rPr>
  </w:style>
  <w:style w:type="character" w:styleId="SectionNumber">
    <w:name w:val="Section Number"/>
    <w:basedOn w:val="DefaultParagraphFont"/>
    <w:qFormat/>
  </w:style>
  <w:style w:type="character" w:styleId="FootnoteReference">
    <w:name w:val="Footnote Reference"/>
    <w:basedOn w:val="DefaultParagraphFont"/>
    <w:qFormat/>
    <w:rPr>
      <w:vertAlign w:val="superscript"/>
    </w:rPr>
  </w:style>
  <w:style w:type="character" w:styleId="Strong">
    <w:name w:val="Strong"/>
    <w:basedOn w:val="DefaultParagraphFont"/>
    <w:qFormat/>
    <w:rPr>
      <w:b/>
      <w:bCs/>
      <w:color w:val="000000"/>
    </w:rPr>
  </w:style>
  <w:style w:type="character" w:styleId="Emphasis">
    <w:name w:val="Emphasis"/>
    <w:basedOn w:val="DefaultParagraphFont"/>
    <w:qFormat/>
    <w:rPr>
      <w:i/>
      <w:iCs/>
      <w:color w:val="000000"/>
    </w:rPr>
  </w:style>
  <w:style w:type="character" w:styleId="Hyperlink">
    <w:name w:val="Hyperlink"/>
    <w:basedOn w:val="DefaultParagraphFont"/>
    <w:qFormat/>
    <w:rPr>
      <w:color w:val="000000"/>
      <w:u w:val="none"/>
    </w:rPr>
  </w:style>
  <w:style w:type="paragraph" w:customStyle="1" w:styleId="AbstractTitle">
    <w:name w:val="Abstract Title"/>
    <w:basedOn w:val="Normal"/>
    <w:pPr>
      <w:spacing w:line="360" w:lineRule="auto" w:before="120" w:after="120"/>
      <w:ind w:firstLineChars="0"/>
      <w:jc w:val="center"/>
    </w:pPr>
    <w:rPr>
      <w:rFonts w:eastAsia="黑体" w:ascii="Times New Roman" w:hAnsi="Times New Roman"/>
      <w:b/>
      <w:i w:val="0"/>
      <w:color w:val="000000"/>
      <w:sz w:val="28"/>
    </w:rPr>
  </w:style>
  <w:style w:type="paragraph" w:customStyle="1" w:styleId="ReferencesTitle">
    <w:name w:val="References Title"/>
    <w:basedOn w:val="Normal"/>
    <w:pPr>
      <w:keepNext/>
      <w:spacing w:line="360" w:lineRule="auto" w:before="360" w:after="240"/>
      <w:ind w:firstLineChars="0"/>
      <w:jc w:val="center"/>
    </w:pPr>
    <w:rPr>
      <w:rFonts w:eastAsia="黑体" w:ascii="Times New Roman" w:hAnsi="Times New Roman"/>
      <w:b/>
      <w:i w:val="0"/>
      <w:color w:val="000000"/>
      <w:sz w:val="32"/>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
  <dc:subject/>
  <dc:creator/>
  <cp:keywords/>
  <dc:description/>
  <cp:lastModifiedBy/>
  <cp:revision>1</cp:revision>
</cp:coreProperties>
</file>