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df" ContentType="application/pdf"/>
  <Override PartName="/word/media/rId29.pdf" ContentType="application/pdf"/>
  <Override PartName="/word/media/rId14.pdf" ContentType="application/pdf"/>
  <Override PartName="/word/media/rId1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t xml:space="preserve">Parallel constraint satisfaction problem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12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 assigning a dictionary word to every slot in a grid so every crossing letter agrees – is a word-level constraint satisfaction problem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about crossword filling. It uses crossword filling as a setting to answer one question about parallel constraint search: when multiple workers run concurrently, is there value in sharing</w:t>
      </w:r>
      <w:r>
        <w:t xml:space="preserve"> </w:t>
      </w:r>
      <w:r>
        <w:rPr>
          <w:i/>
          <w:iCs/>
        </w:rPr>
        <w:t xml:space="preserve">soft</w:t>
      </w:r>
      <w:r>
        <w:t xml:space="preserve"> </w:t>
      </w:r>
      <w:r>
        <w:t xml:space="preserve">heuristic statistics – information that biases search order without asserting anything logically –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 – restart-portfolio search as an architectural class versus this specific mechanism within it – rather than conflating them;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propagating consistency and backtracking on a wipeout. The dom/wdeg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 never concurrent. Ehlers and Stuckey</w:t>
      </w:r>
      <w:r>
        <w:t xml:space="preserve"> </w:t>
      </w:r>
      <w:r>
        <w:t xml:space="preserve"> </w:t>
      </w:r>
      <w:r>
        <w:t xml:space="preserve">parallelize a lazy-clause-generation solver by sharing learnt nogoods and objective bounds between workers – concurrent, but sharing</w:t>
      </w:r>
      <w:r>
        <w:t xml:space="preserve"> </w:t>
      </w:r>
      <w:r>
        <w:rPr>
          <w:i/>
          <w:iCs/>
        </w:rPr>
        <w:t xml:space="preserve">hard</w:t>
      </w:r>
      <w:r>
        <w:t xml:space="preserve">, logically derived facts,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extensive concurrent, non-partitioning multi-agent search – sharing hard facts (learned clauses, as in ManySAT) or concrete candidate-value hints – but no work sharing continuously updated soft heuristic weights among such workers.</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 selecting the slot minimizing domain size over accumulated</w:t>
      </w:r>
      <w:r>
        <w:t xml:space="preserve"> </w:t>
      </w:r>
      <w:r>
        <w:rPr>
          <w:i/>
          <w:iCs/>
        </w:rPr>
        <w:t xml:space="preserve">crossing weight</w:t>
      </w:r>
      <w:r>
        <w:t xml:space="preserve"> </w:t>
      </w:r>
      <w:r>
        <w:t xml:space="preserve">– then propagates letter constraints via an AC-3-style queue;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depends on the exact sequence of prior updates and is race-free only with a single writer, while concurrent writers need an update rule that does not depend on order. The dedicated exhaustive worker is excluded because its entire value is one undisturbed trajectory; wiring it in measurably regressed the one grid in our corpus it uniquely solved. Two correctness properties were required: single-threaded calls stay byte-identical to the unshared baseline, gated on thread count</w:t>
      </w:r>
      <w:r>
        <w:t xml:space="preserve"> </w:t>
      </w:r>
      <m:oMath>
        <m:r>
          <m:rPr>
            <m:sty m:val="p"/>
          </m:rPr>
          <m:t>&gt;</m:t>
        </m:r>
        <m:r>
          <m:t>1</m:t>
        </m:r>
      </m:oMath>
      <w:r>
        <w:t xml:space="preserve">; and ThreadSanitizer, run against real multi-threaded solves, reports no data races. In earlier development-time testing across a broad corpus of moderate-difficulty grids (documented in</w:t>
      </w:r>
      <w:r>
        <w:t xml:space="preserve"> </w:t>
      </w:r>
      <w:r>
        <w:rPr>
          <w:rStyle w:val="VerbatimChar"/>
        </w:rPr>
        <w:t xml:space="preserve">docs/design.md</w:t>
      </w:r>
      <w:r>
        <w:t xml:space="preserve">), this mechanism cut solve time broadly – a finding we revisit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This section is a methodological aside from the same codebase. Motivated by a</w:t>
      </w:r>
      <w:r>
        <w:t xml:space="preserve"> </w:t>
      </w:r>
      <m:oMath>
        <m:r>
          <m:t>7</m:t>
        </m:r>
        <m:r>
          <m:rPr>
            <m:sty m:val="p"/>
          </m:rPr>
          <m:t>×</m:t>
        </m:r>
        <m:r>
          <m:t>7</m:t>
        </m:r>
      </m:oMath>
      <w:r>
        <w:t xml:space="preserve"> </w:t>
      </w:r>
      <w:r>
        <w:t xml:space="preserve">grid known to be exceptionally hard for restart-based search, we implemented five letter-level branching variants – three minimum-remaining-value scoring rules, a faithful reimplementation of a partition-based solver’s own candidate scoring, and a reversed scan order – reasoning that a smaller per-node branching factor should help on wide-open grids.</w:t>
      </w:r>
    </w:p>
    <w:p>
      <w:pPr>
        <w:pStyle w:val="BodyText"/>
      </w:pPr>
      <w:r>
        <w:t xml:space="preserve">All five produced numerically identical node and backtrack counts – too strong a signal to report as a simple null result, so we checked further.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we compared them, which is why their benchmark scores could not have distinguished them. The actual bottleneck was the small-domain branch’s fixed word ordering; extending the solver’s existing restart-randomization flag to it produced the improvements reported in Section </w:t>
      </w:r>
      <w:hyperlink w:anchor="sec:oversub">
        <w:r>
          <w:rPr>
            <w:rStyle w:val="Hyperlink"/>
          </w:rPr>
          <w:t xml:space="preserve">5.3</w:t>
        </w:r>
      </w:hyperlink>
      <w:r>
        <w:t xml:space="preserve">. The reusable point: an A/B comparison of branching heuristics is only informative once the branch under test is confirmed, by direct instrumentation, to execute.</w:t>
      </w:r>
    </w:p>
    <w:bookmarkEnd w:id="12"/>
    <w:bookmarkStart w:id="35"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 – enabled by Section </w:t>
      </w:r>
      <w:hyperlink w:anchor="sec:negative">
        <w:r>
          <w:rPr>
            <w:rStyle w:val="Hyperlink"/>
          </w:rPr>
          <w:t xml:space="preserve">4</w:t>
        </w:r>
      </w:hyperlink>
      <w:r>
        <w:t xml:space="preserve">’s fix – test two distinct claims, kept in separate subsections rather than blended together.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speedup">
        <w:r>
          <w:rPr>
            <w:rStyle w:val="Hyperlink"/>
          </w:rPr>
          <w:t xml:space="preserve">5.6</w:t>
        </w:r>
      </w:hyperlink>
      <w:r>
        <w:t xml:space="preserve"> </w:t>
      </w:r>
      <w:r>
        <w:t xml:space="preserve">then test whether restart-portfolio search, as an architectural class, occupies a genuinely different point in the design space than partition-based search – using orca-solver as a concrete, independently developed representative of that alternative, and an unmodified naive backtracker to show the comparison is not trivial. That architectural comparison is context for why the mechanism is worth building, not a prerequisite to testing it.</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a naive baseline with no restarts, no learned heuristics, and no parallelism, crossword-composer (a static-constraint-order Rust backtracker). All four run through a single fixed harness (</w:t>
      </w:r>
      <w:r>
        <w:rPr>
          <w:rStyle w:val="VerbatimChar"/>
        </w:rPr>
        <w:t xml:space="preserve">benchmarks/urtc2026_testbench/</w:t>
      </w:r>
      <w:r>
        <w:t xml:space="preserve">), against a dictionary derived deterministically from the repository’s own freely available word list,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to rule out an under-provisioned cap (Section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real, previously published crossword layouts, crosswordgrids.com</w:t>
      </w:r>
      <w:r>
        <w:t xml:space="preserve"> </w:t>
      </w:r>
      <w:r>
        <w:t xml:space="preserve">, all committed to the repository.</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one environment variable flipped,</w:t>
      </w:r>
      <w:r>
        <w:t xml:space="preserve"> </w:t>
      </w:r>
      <w:r>
        <w:rPr>
          <w:rStyle w:val="VerbatimChar"/>
        </w:rPr>
        <w:t xml:space="preserve">XFILL_DISABLE_SHARED_WEIGHTS</w:t>
      </w:r>
      <w:r>
        <w:t xml:space="preserve"> </w:t>
      </w:r>
      <w:r>
        <w:t xml:space="preserve">on and off, several trials each, on grids from two independent sources – a fixed</w:t>
      </w:r>
      <w:r>
        <w:t xml:space="preserve"> </w:t>
      </w:r>
      <w:r>
        <w:t xml:space="preserve">“known-hard”</w:t>
      </w:r>
      <w:r>
        <w:t xml:space="preserve"> </w:t>
      </w:r>
      <w:r>
        <w:t xml:space="preserve">grid list reused from this project’s own earlier development-time benchmarking (not cherry-picked for this paper; the same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 to check the result is not an artifact of one curated list.</w:t>
      </w:r>
    </w:p>
    <w:bookmarkStart w:id="17" w:name="fig:ablation"/>
    <w:p>
      <w:pPr>
        <w:pStyle w:val="CaptionedFigure"/>
      </w:pPr>
      <w:r>
        <w:drawing>
          <wp:inline>
            <wp:extent cx="5067300" cy="955877"/>
            <wp:effectExtent b="0" l="0" r="0" t="0"/>
            <wp:docPr descr="" title="" id="15" name="Picture"/>
            <a:graphic>
              <a:graphicData uri="http://schemas.openxmlformats.org/drawingml/2006/picture">
                <pic:pic>
                  <pic:nvPicPr>
                    <pic:cNvPr descr="../benchmarks/urtc2026_testbench/results/figures/fig4_ablation.pdf" id="16" name="Picture"/>
                    <pic:cNvPicPr>
                      <a:picLocks noChangeArrowheads="1" noChangeAspect="1"/>
                    </pic:cNvPicPr>
                  </pic:nvPicPr>
                  <pic:blipFill>
                    <a:blip r:embed="rId14"/>
                    <a:stretch>
                      <a:fillRect/>
                    </a:stretch>
                  </pic:blipFill>
                  <pic:spPr bwMode="auto">
                    <a:xfrm>
                      <a:off x="0" y="0"/>
                      <a:ext cx="5067300" cy="955877"/>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 45s cap) and three grids from the paper’s own scraped-</w:t>
      </w:r>
      <m:oMath>
        <m:r>
          <m:t>15</m:t>
        </m:r>
        <m:r>
          <m:rPr>
            <m:sty m:val="p"/>
          </m:rPr>
          <m:t>×</m:t>
        </m:r>
        <m:r>
          <m:t>15</m:t>
        </m:r>
      </m:oMath>
      <w:r>
        <w:t xml:space="preserve"> </w:t>
      </w:r>
      <w:r>
        <w:t xml:space="preserve">corpus (right three, 5 trials,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and we report that plainly.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w:t>
      </w:r>
      <w:r>
        <w:t xml:space="preserve">and</w:t>
      </w:r>
      <w:r>
        <w:t xml:space="preserve"> </w:t>
      </w:r>
      <w:r>
        <w:rPr>
          <w:rStyle w:val="VerbatimChar"/>
        </w:rPr>
        <w:t xml:space="preserve">grid_479</w:t>
      </w:r>
      <w:r>
        <w:t xml:space="preserve">, medians are similar but shared weights show wider spread.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rPr>
            <m:sty m:val="p"/>
          </m:rPr>
          <m:t>∼</m:t>
        </m:r>
      </m:oMath>
      <w:r>
        <w:t xml:space="preserve">7</w:t>
      </w:r>
      <m:oMath>
        <m:r>
          <m:rPr>
            <m:sty m:val="p"/>
          </m:rPr>
          <m:t>×</m:t>
        </m:r>
      </m:oMath>
      <w:r>
        <w:t xml:space="preserve"> </w:t>
      </w:r>
      <w:r>
        <w:t xml:space="preserve">win on the former (36.9s vs. 271.4s median), and actively worse on the latter – all 5 trials hit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w:t>
      </w:r>
      <w:r>
        <w:t xml:space="preserve">as the grid where xfill uniquely completes what orca-solver cannot – a completion advantage this ablation shows rests on exactly the unreliable configuration: shared weights on, the default. Against Section </w:t>
      </w:r>
      <w:hyperlink w:anchor="sec:arch">
        <w:r>
          <w:rPr>
            <w:rStyle w:val="Hyperlink"/>
          </w:rPr>
          <w:t xml:space="preserve">3</w:t>
        </w:r>
      </w:hyperlink>
      <w:r>
        <w:t xml:space="preserve">’s broader-corpus finding of a consistent win, the synthesis is regime-dependent: shared weights help on typical grids by redistributing which crossings each worker deprioritizes, but at the extreme difficulty end they trade tight, well-behaved variance for a wider one that is not reliably better, and sometimes reliably worse. We have no evidence for a uniform win, so we do not claim one – 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We tested this directly on three grids known to be hard for restart-based search, oversubscribing threads well past this machine’s 14 physical cores (Fig. </w:t>
      </w:r>
      <w:hyperlink w:anchor="fig:scaling">
        <w:r>
          <w:rPr>
            <w:rStyle w:val="Hyperlink"/>
          </w:rPr>
          <w:t xml:space="preserve">2</w:t>
        </w:r>
      </w:hyperlink>
      <w:r>
        <w:t xml:space="preserve">).</w:t>
      </w:r>
    </w:p>
    <w:bookmarkStart w:id="22" w:name="fig:scaling"/>
    <w:p>
      <w:pPr>
        <w:pStyle w:val="CaptionedFigure"/>
      </w:pPr>
      <w:r>
        <w:drawing>
          <wp:inline>
            <wp:extent cx="5334000" cy="2327144"/>
            <wp:effectExtent b="0" l="0" r="0" t="0"/>
            <wp:docPr descr="" title="" id="20" name="Picture"/>
            <a:graphic>
              <a:graphicData uri="http://schemas.openxmlformats.org/drawingml/2006/picture">
                <pic:pic>
                  <pic:nvPicPr>
                    <pic:cNvPr descr="../benchmarks/urtc2026_testbench/results/figures/fig5_thread_scaling.pdf" id="21" name="Picture"/>
                    <pic:cNvPicPr>
                      <a:picLocks noChangeArrowheads="1" noChangeAspect="1"/>
                    </pic:cNvPicPr>
                  </pic:nvPicPr>
                  <pic:blipFill>
                    <a:blip r:embed="rId19"/>
                    <a:stretch>
                      <a:fillRect/>
                    </a:stretch>
                  </pic:blipFill>
                  <pic:spPr bwMode="auto">
                    <a:xfrm>
                      <a:off x="0" y="0"/>
                      <a:ext cx="5334000" cy="232714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2</w:t>
        </w:r>
      </w:hyperlink>
      <w:r>
        <w:t xml:space="preserve">’s result splits three ways, showing this is a property of the architecture rather than a lucky pick of grid: on</w:t>
      </w:r>
      <w:r>
        <w:t xml:space="preserve"> </w:t>
      </w:r>
      <w:r>
        <w:rPr>
          <w:rStyle w:val="VerbatimChar"/>
        </w:rPr>
        <w:t xml:space="preserve">grid_120</w:t>
      </w:r>
      <w:r>
        <w:t xml:space="preserve">, xfill’s wall time falls from 27.8s at 1 thread to 0.43s at 42 – a</w:t>
      </w:r>
      <w:r>
        <w:t xml:space="preserve"> </w:t>
      </w:r>
      <m:oMath>
        <m:r>
          <m:t>65</m:t>
        </m:r>
        <m:r>
          <m:rPr>
            <m:sty m:val="p"/>
          </m:rPr>
          <m:t>×</m:t>
        </m:r>
      </m:oMath>
      <w:r>
        <w:t xml:space="preserve"> </w:t>
      </w:r>
      <w:r>
        <w:t xml:space="preserve">improvement – while orca-solver never solves it below 14 threads and only creeps from 27.3s to 17.9s from 14 to 42; on</w:t>
      </w:r>
      <w:r>
        <w:t xml:space="preserve"> </w:t>
      </w:r>
      <w:r>
        <w:rPr>
          <w:rStyle w:val="VerbatimChar"/>
        </w:rPr>
        <w:t xml:space="preserve">grid_303</w:t>
      </w:r>
      <w:r>
        <w:t xml:space="preserve">, orca-solver fails to solve it at</w:t>
      </w:r>
      <w:r>
        <w:t xml:space="preserve"> </w:t>
      </w:r>
      <w:r>
        <w:rPr>
          <w:i/>
          <w:iCs/>
        </w:rPr>
        <w:t xml:space="preserve">any</w:t>
      </w:r>
      <w:r>
        <w:t xml:space="preserve"> </w:t>
      </w:r>
      <w:r>
        <w:t xml:space="preserve">of the 7 thread counts tested, while xfill solves it (noisily, not monotonically) at 8, 14, and 42 threads; on</w:t>
      </w:r>
      <w:r>
        <w:t xml:space="preserve"> </w:t>
      </w:r>
      <w:r>
        <w:rPr>
          <w:rStyle w:val="VerbatimChar"/>
        </w:rPr>
        <w:t xml:space="preserve">grid_115</w:t>
      </w:r>
      <w:r>
        <w:t xml:space="preserve">, neither solver succeeds at any thread count – 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7" w:name="fig:size"/>
    <w:p>
      <w:pPr>
        <w:pStyle w:val="CaptionedFigure"/>
      </w:pPr>
      <w:r>
        <w:drawing>
          <wp:inline>
            <wp:extent cx="5334000" cy="2631907"/>
            <wp:effectExtent b="0" l="0" r="0" t="0"/>
            <wp:docPr descr="" title="" id="25" name="Picture"/>
            <a:graphic>
              <a:graphicData uri="http://schemas.openxmlformats.org/drawingml/2006/picture">
                <pic:pic>
                  <pic:nvPicPr>
                    <pic:cNvPr descr="../benchmarks/urtc2026_testbench/results/figures/fig1_success_by_size.pdf" id="26" name="Picture"/>
                    <pic:cNvPicPr>
                      <a:picLocks noChangeArrowheads="1" noChangeAspect="1"/>
                    </pic:cNvPicPr>
                  </pic:nvPicPr>
                  <pic:blipFill>
                    <a:blip r:embed="rId24"/>
                    <a:stretch>
                      <a:fillRect/>
                    </a:stretch>
                  </pic:blipFill>
                  <pic:spPr bwMode="auto">
                    <a:xfrm>
                      <a:off x="0" y="0"/>
                      <a:ext cx="5334000" cy="26319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solved/not-solved view of this same data would show xfill, orca-solver, and ingrid_core essentially tied, since all three succeed on the same grids here – the actual difference is that xfill’s line sits one to three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3" w:name="sec:naive"/>
    <w:p>
      <w:pPr>
        <w:pStyle w:val="Heading2"/>
      </w:pPr>
      <w:r>
        <w:t xml:space="preserve">Naive Backtracking Is Not a Baseline Worth Beating</w:t>
      </w:r>
    </w:p>
    <w:p>
      <w:pPr>
        <w:pStyle w:val="FirstParagraph"/>
      </w:pPr>
      <w:r>
        <w:t xml:space="preserve">Across all 20 grids, xfill resolved 19 (18 solved, 1 UNSAT; 1 timeout), orca-solver 18 (17 solved, 1 UNSAT; 2 timeouts), ingrid_core 17 (16 solved, 1 UNSAT; 3 timeouts), and crossword-composer 9 (8 solved, 1 UNSAT; 11 timeouts) – a real, unmodified, independently authored solver, not a strawman built to lose. 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 – the cap these figures use – changed none: every remaining timeout, all 11 of crossword-composer’s plus</w:t>
      </w:r>
      <w:r>
        <w:t xml:space="preserve"> </w:t>
      </w:r>
      <w:r>
        <w:rPr>
          <w:rStyle w:val="VerbatimChar"/>
        </w:rPr>
        <w:t xml:space="preserve">sample_13x13</w:t>
      </w:r>
      <w:r>
        <w:t xml:space="preserve">, the one grid no solver resolves at any cap tested, held again: evidence these are hard, not under-budgeted. The point for this paper’s thesis is narrower than</w:t>
      </w:r>
      <w:r>
        <w:t xml:space="preserve"> </w:t>
      </w:r>
      <w:r>
        <w:t xml:space="preserve">“xfill wins”</w:t>
      </w:r>
      <w:r>
        <w:t xml:space="preserve">: at the grid and dictionary sizes crossword filling actually requires, restarts, adaptive heuristics, and parallelism are not optional refinements – they are the premise on which the rest of this section, and the mechanism this paper contributes, depend.</w:t>
      </w:r>
    </w:p>
    <w:bookmarkStart w:id="32" w:name="fig:speedup"/>
    <w:p>
      <w:pPr>
        <w:pStyle w:val="CaptionedFigure"/>
      </w:pPr>
      <w:r>
        <w:drawing>
          <wp:inline>
            <wp:extent cx="4907280" cy="1823710"/>
            <wp:effectExtent b="0" l="0" r="0" t="0"/>
            <wp:docPr descr="" title="" id="30" name="Picture"/>
            <a:graphic>
              <a:graphicData uri="http://schemas.openxmlformats.org/drawingml/2006/picture">
                <pic:pic>
                  <pic:nvPicPr>
                    <pic:cNvPr descr="../benchmarks/urtc2026_testbench/results/figures/fig1b_speedup.pdf" id="31" name="Picture"/>
                    <pic:cNvPicPr>
                      <a:picLocks noChangeArrowheads="1" noChangeAspect="1"/>
                    </pic:cNvPicPr>
                  </pic:nvPicPr>
                  <pic:blipFill>
                    <a:blip r:embed="rId29"/>
                    <a:stretch>
                      <a:fillRect/>
                    </a:stretch>
                  </pic:blipFill>
                  <pic:spPr bwMode="auto">
                    <a:xfrm>
                      <a:off x="0" y="0"/>
                      <a:ext cx="4907280" cy="1823710"/>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2"/>
    <w:bookmarkEnd w:id="33"/>
    <w:bookmarkStart w:id="34"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w:t>
      </w:r>
      <w:r>
        <w:t xml:space="preserve">– realistic-scale grids, rather than the curated size-graded set, which mixes in small grids that inflate the ratio. Of the 11 scraped grids (of 12) both xfill and orca-solver solve, xfill is faster on 9, with a median speedup of</w:t>
      </w:r>
      <w:r>
        <w:t xml:space="preserve"> </w:t>
      </w:r>
      <m:oMath>
        <m:r>
          <m:t>494</m:t>
        </m:r>
        <m:r>
          <m:rPr>
            <m:sty m:val="p"/>
          </m:rPr>
          <m:t>×</m:t>
        </m:r>
      </m:oMath>
      <w:r>
        <w:t xml:space="preserve"> </w:t>
      </w:r>
      <w:r>
        <w:t xml:space="preserve">and a geometric mean of</w:t>
      </w:r>
      <w:r>
        <w:t xml:space="preserve"> </w:t>
      </w:r>
      <m:oMath>
        <m:r>
          <m:t>107</m:t>
        </m:r>
        <m:r>
          <m:rPr>
            <m:sty m:val="p"/>
          </m:rPr>
          <m:t>×</m:t>
        </m:r>
      </m:oMath>
      <w:r>
        <w:t xml:space="preserve">. Two exceptions run the other way: on</w:t>
      </w:r>
      <w:r>
        <w:t xml:space="preserve"> </w:t>
      </w:r>
      <w:r>
        <w:rPr>
          <w:rStyle w:val="VerbatimChar"/>
        </w:rPr>
        <w:t xml:space="preserve">grid_395</w:t>
      </w:r>
      <w:r>
        <w:t xml:space="preserve"> </w:t>
      </w:r>
      <w:r>
        <w:t xml:space="preserve">and</w:t>
      </w:r>
      <w:r>
        <w:t xml:space="preserve"> </w:t>
      </w:r>
      <w:r>
        <w:rPr>
          <w:rStyle w:val="VerbatimChar"/>
        </w:rPr>
        <w:t xml:space="preserve">grid_479</w:t>
      </w:r>
      <w:r>
        <w:t xml:space="preserve">, orca-solver is faster, by</w:t>
      </w:r>
      <w:r>
        <w:t xml:space="preserve"> </w:t>
      </w:r>
      <m:oMath>
        <m:r>
          <m:t>5.4</m:t>
        </m:r>
        <m:r>
          <m:rPr>
            <m:sty m:val="p"/>
          </m:rPr>
          <m:t>×</m:t>
        </m:r>
      </m:oMath>
      <w:r>
        <w:t xml:space="preserve"> </w:t>
      </w:r>
      <w:r>
        <w:t xml:space="preserve">and</w:t>
      </w:r>
      <w:r>
        <w:t xml:space="preserve"> </w:t>
      </w:r>
      <m:oMath>
        <m:r>
          <m:t>1.6</m:t>
        </m:r>
        <m:r>
          <m:rPr>
            <m:sty m:val="p"/>
          </m:rPr>
          <m:t>×</m:t>
        </m:r>
      </m:oMath>
      <w:r>
        <w:t xml:space="preserve"> </w:t>
      </w:r>
      <w:r>
        <w:t xml:space="preserve">– 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 – a completion advantage, not just a speed one (revisited in Section </w:t>
      </w:r>
      <w:hyperlink w:anchor="sec:ablation">
        <w:r>
          <w:rPr>
            <w:rStyle w:val="Hyperlink"/>
          </w:rPr>
          <w:t xml:space="preserve">5.2</w:t>
        </w:r>
      </w:hyperlink>
      <w:r>
        <w:t xml:space="preserve">). Across the full 20-grid sample, xfill resolves 19, orca-solver 18, both agree on the sample’s one correct UNSAT proof, and xfill’s one failure (</w:t>
      </w:r>
      <w:r>
        <w:rPr>
          <w:rStyle w:val="VerbatimChar"/>
        </w:rPr>
        <w:t xml:space="preserve">sample_13x13</w:t>
      </w:r>
      <w:r>
        <w:t xml:space="preserve">) is a subset of orca-solver’s two,</w:t>
      </w:r>
      <w:r>
        <w:t xml:space="preserve"> </w:t>
      </w:r>
      <w:r>
        <w:rPr>
          <w:rStyle w:val="VerbatimChar"/>
        </w:rPr>
        <w:t xml:space="preserve">grid_423</w:t>
      </w:r>
      <w:r>
        <w:t xml:space="preserve"> </w:t>
      </w:r>
      <w:r>
        <w:t xml:space="preserve">being the other – 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4"/>
    <w:bookmarkEnd w:id="35"/>
    <w:bookmarkStart w:id="36" w:name="discussion"/>
    <w:p>
      <w:pPr>
        <w:pStyle w:val="Heading1"/>
      </w:pPr>
      <w:r>
        <w:t xml:space="preserve">Discussion</w:t>
      </w:r>
    </w:p>
    <w:p>
      <w:pPr>
        <w:pStyle w:val="FirstParagraph"/>
      </w:pPr>
      <w:r>
        <w:t xml:space="preserve">The architectural comparison and the mechanism ablation share one underlying cause: restart portfolios benefit from heavy-tailed runtimes, so more independent draws raise the chance of an early lucky one, which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more draws can succeed where a fixed partition cannot. Partitioned search instead gives genuine non-overlapping coverage, valuable specifically for proving unsatisfiability (Section </w:t>
      </w:r>
      <w:hyperlink w:anchor="sec:relwork">
        <w:r>
          <w:rPr>
            <w:rStyle w:val="Hyperlink"/>
          </w:rPr>
          <w:t xml:space="preserve">2</w:t>
        </w:r>
      </w:hyperlink>
      <w:r>
        <w:t xml:space="preserve">).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bookmarkEnd w:id="36"/>
    <w:bookmarkStart w:id="37"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the thread-scaling numbers should not be read as hardware- or dictionary-independent claims. Both principal solvers are actively developed; exact commit hashes are recorded in the testbench README.</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 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We also reported a negative result from the same codebase – five heuristics rendered indistinguishable by a precondition that kept them from ever executing – as a reusable caution for comparing branching heuristics by benchmark score alone. Nothing about the mechanism itself is specific to crossword filling: it needs only a wdeg-style weight table and a restart loop, both already common in CSP and lazy-clause-generation solvers – exactly the ingredients Section </w:t>
      </w:r>
      <w:hyperlink w:anchor="sec:relwork">
        <w:r>
          <w:rPr>
            <w:rStyle w:val="Hyperlink"/>
          </w:rPr>
          <w:t xml:space="preserve">2</w:t>
        </w:r>
      </w:hyperlink>
      <w:r>
        <w:t xml:space="preserve"> </w:t>
      </w:r>
      <w:r>
        <w:t xml:space="preserve">found no prior system combining this way.</w:t>
      </w:r>
    </w:p>
    <w:bookmarkEnd w:id="37"/>
    <w:bookmarkStart w:id="39" w:name="acknowledgment"/>
    <w:p>
      <w:pPr>
        <w:pStyle w:val="Heading1"/>
      </w:pPr>
      <w:r>
        <w:t xml:space="preserve">Acknowledgment</w:t>
      </w:r>
    </w:p>
    <w:p>
      <w:pPr>
        <w:pStyle w:val="FirstParagraph"/>
      </w:pPr>
      <w:r>
        <w:t xml:space="preserve">This work received no external funding or advisor supervision. The author used Claude Code (Anthropic), an AI coding assistant, throughout the project: to help implement and test the xfill solver, to build the benchmarking infrastructure and run the experiments reported here, to generate the figures, and to draft and revise this manuscript. The author reviewed, verified, and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38">
        <w:r>
          <w:rPr>
            <w:rStyle w:val="Hyperlink"/>
          </w:rPr>
          <w:t xml:space="preserve">https://crosswordgrids.com/15x15-crossword-grids</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df" /><Relationship Type="http://schemas.openxmlformats.org/officeDocument/2006/relationships/image" Id="rId29" Target="media/rId29.pdf" /><Relationship Type="http://schemas.openxmlformats.org/officeDocument/2006/relationships/image" Id="rId14" Target="media/rId14.pdf" /><Relationship Type="http://schemas.openxmlformats.org/officeDocument/2006/relationships/image" Id="rId19" Target="media/rId19.pdf" /><Relationship Type="http://schemas.openxmlformats.org/officeDocument/2006/relationships/hyperlink" Id="rId38" Target="https://crosswordgrids.com/15x15-crossword-grids" TargetMode="External" /></Relationships>
</file>

<file path=word/_rels/footnotes.xml.rels><?xml version="1.0" encoding="UTF-8"?><Relationships xmlns="http://schemas.openxmlformats.org/package/2006/relationships"><Relationship Type="http://schemas.openxmlformats.org/officeDocument/2006/relationships/hyperlink" Id="rId38" Target="https://crosswordgrids.com/15x15-crossword-gri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2026-08-07T17:06:50Z</dcterms:created>
  <dcterms:modified xsi:type="dcterms:W3CDTF">2026-08-07T17:06:50Z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constraint satisfaction problem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12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vt:lpwstr>
  </property>
</Properties>
</file>