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rPr>
          <w:b/>
          <w:bCs/>
        </w:rPr>
        <w:t xml:space="preserve">Parallel constraint satisfaction problem (CSP) solvers typically partition the search space across workers or run an undivided portfolio of independent restarts; prior work treats any sharing between workers as a one-time input to partitioning. This paper describes a restart portfolio whose workers never partition the problem, but continuously and concurrently update a shared pool of per-constraint conflict weights, with no manager and no synchronization phase. We implement it in xfill, a word-level CSP solver for crossword filling, and test it two ways. First, we show restart-portfolio search occupies a genuinely different point in the design space than partition-based search, represented by orca-solver, an independently developed alternative: oversubscribing thread count improves xfill roughly 65 times on one hard grid, while orca-solver improves only marginally and cannot solve it below 14 threads; on 12 valid 15x15 grids, xfill solves every one, and is faster on 9 of the 11 where orca-solver also succeeds, by a geometric mean of 107 times. Partitioning, conversely, gives non-overlapping coverage useful for proving unsatisfiability. Second, we isolate the mechanism itself, holding solver and grid fixed: a consistent win on moderate-difficulty grids, but higher variance rather than a reliable one on the hardest instances, reported honestly alongside the positive result. We also report a negative result: five plausible branching heuristics produced identical output because a domain-size precondition meant none of them ever executed, caught only by direct instrumentation, not benchmark comparison.</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(assigning a dictionary word to every slot in a grid so every crossing letter agrees) is a word-level constraint satisfaction problem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proposes xfill, a crossword filling algorithm that answers one question about parallel constraint search: when multiple workers run concurrently, is there value in sharing</w:t>
      </w:r>
      <w:r>
        <w:t xml:space="preserve"> </w:t>
      </w:r>
      <w:r>
        <w:rPr>
          <w:i/>
          <w:iCs/>
        </w:rPr>
        <w:t xml:space="preserve">soft</w:t>
      </w:r>
      <w:r>
        <w:t xml:space="preserve"> </w:t>
      </w:r>
      <w:r>
        <w:t xml:space="preserve">heuristic statistics (information that biases search order without asserting anything logically)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architectural backdrop that makes it worth measuring at all.</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 (restart-portfolio search as an architectural class versus this specific mechanism within it) rather than conflating them;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then propagates, removing now-impossible values from other variables’ domains, and backtracks if some variable’s domain empties entirely (a</w:t>
      </w:r>
      <w:r>
        <w:t xml:space="preserve"> </w:t>
      </w:r>
      <w:r>
        <w:rPr>
          <w:i/>
          <w:iCs/>
        </w:rPr>
        <w:t xml:space="preserve">wipeout</w:t>
      </w:r>
      <w:r>
        <w:t xml:space="preserve">). The dom/wdeg (domain-over-weighted-degree)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Boolean satisfiability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(facts inferred from a worker’s own failed attempts) 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 (that no solution exists, UNSAT).</w:t>
      </w:r>
    </w:p>
    <w:p>
      <w:pPr>
        <w:pStyle w:val="BodyText"/>
      </w:pPr>
      <w:r>
        <w:t xml:space="preserve">Three prior CSP results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never concurrent. Ehlers and Stuckey</w:t>
      </w:r>
      <w:r>
        <w:t xml:space="preserve"> </w:t>
      </w:r>
      <w:r>
        <w:t xml:space="preserve"> </w:t>
      </w:r>
      <w:r>
        <w:t xml:space="preserve">parallelize a lazy-clause-generation solver by sharing learnt nogoods (assignments proven infeasible) and objective bounds between workers, concurrent but sharing</w:t>
      </w:r>
      <w:r>
        <w:t xml:space="preserve"> </w:t>
      </w:r>
      <w:r>
        <w:rPr>
          <w:i/>
          <w:iCs/>
        </w:rPr>
        <w:t xml:space="preserve">hard</w:t>
      </w:r>
      <w:r>
        <w:t xml:space="preserve"> </w:t>
      </w:r>
      <w:r>
        <w:t xml:space="preserve">facts,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extensive concurrent, non-partitioning multi-agent search, sharing hard facts (learned clauses, as in ManySAT) or concrete candidate-value hints, but no work sharing continuously updated soft heuristic weights among such workers.</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by selecting the slot minimizing domain size over accumulated</w:t>
      </w:r>
      <w:r>
        <w:t xml:space="preserve"> </w:t>
      </w:r>
      <w:r>
        <w:rPr>
          <w:i/>
          <w:iCs/>
        </w:rPr>
        <w:t xml:space="preserve">crossing weight</w:t>
      </w:r>
      <w:r>
        <w:t xml:space="preserve">, then propagates letter constraints via an AC-3-style (Arc Consistency Algorithm #3) queue (a standard constraint-propagation algorithm);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sound (mathematically valid)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(thread-safe, uninterruptible updates),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is safe under concurrent writers only if there is just one writer, since it depends on the exact sequence of prior updates; true concurrent writers need an update rule that ignores order entirely. The dedicated exhaustive worker is excluded because its entire value is one undisturbed trajectory; wiring it in measurably hurt performance on the one grid in our corpus it had uniquely been able to solve, though this is a single-grid observation rather than a broad pattern. Two correctness properties were required: single-threaded calls stay byte-identical to the unshared baseline, since the mechanism only activates for thread count</w:t>
      </w:r>
      <w:r>
        <w:t xml:space="preserve"> </w:t>
      </w:r>
      <m:oMath>
        <m:r>
          <m:rPr>
            <m:sty m:val="p"/>
          </m:rPr>
          <m:t>&gt;</m:t>
        </m:r>
        <m:r>
          <m:t>1</m:t>
        </m:r>
      </m:oMath>
      <w:r>
        <w:t xml:space="preserve">; and ThreadSanitizer (a tool that detects unsafe concurrent memory access), run against real multi-threaded solves, reports no such unsafe access. In earlier development-time testing across a broad corpus of moderate-difficulty grids (documented in</w:t>
      </w:r>
      <w:r>
        <w:t xml:space="preserve"> </w:t>
      </w:r>
      <w:r>
        <w:rPr>
          <w:rStyle w:val="VerbatimChar"/>
        </w:rPr>
        <w:t xml:space="preserve">docs/design.md</w:t>
      </w:r>
      <w:r>
        <w:t xml:space="preserve">), this mechanism cut solve time broadly, a finding we revisit against a harder, targeted ablation in Section </w:t>
      </w:r>
      <w:hyperlink w:anchor="sec:ablation">
        <w:r>
          <w:rPr>
            <w:rStyle w:val="Hyperlink"/>
          </w:rPr>
          <w:t xml:space="preserve">5.2</w:t>
        </w:r>
      </w:hyperlink>
      <w:r>
        <w:t xml:space="preserve">.</w:t>
      </w:r>
    </w:p>
    <w:bookmarkEnd w:id="11"/>
    <w:bookmarkStart w:id="12" w:name="sec:negative"/>
    <w:p>
      <w:pPr>
        <w:pStyle w:val="Heading1"/>
      </w:pPr>
      <w:r>
        <w:t xml:space="preserve">A Negative Result: Branching on the Wrong Thing</w:t>
      </w:r>
    </w:p>
    <w:p>
      <w:pPr>
        <w:pStyle w:val="FirstParagraph"/>
      </w:pPr>
      <w:r>
        <w:t xml:space="preserve">This section is a methodological aside from the same codebase. Motivated by a</w:t>
      </w:r>
      <w:r>
        <w:t xml:space="preserve"> </w:t>
      </w:r>
      <m:oMath>
        <m:r>
          <m:t>7</m:t>
        </m:r>
        <m:r>
          <m:rPr>
            <m:sty m:val="p"/>
          </m:rPr>
          <m:t>×</m:t>
        </m:r>
        <m:r>
          <m:t>7</m:t>
        </m:r>
      </m:oMath>
      <w:r>
        <w:t xml:space="preserve"> </w:t>
      </w:r>
      <w:r>
        <w:t xml:space="preserve">grid known to be exceptionally hard for restart-based search, we implemented five letter-level branching variants (three minimum-remaining-value scoring rules, a faithful reimplementation of a partition-based solver’s own candidate scoring, and a reversed scan order), reasoning that a smaller per-node branching factor should help on wide-open grids.</w:t>
      </w:r>
    </w:p>
    <w:p>
      <w:pPr>
        <w:pStyle w:val="BodyText"/>
      </w:pPr>
      <w:r>
        <w:t xml:space="preserve">All five produced numerically identical node and backtrack counts, too strong a signal to report as a simple null result, so we checked further.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we compared them, which is why their benchmark scores could not have distinguished them. The actual bottleneck was the small-domain branch’s fixed word ordering; extending the solver’s existing restart-randomization flag to it produced the improvements reported in Section </w:t>
      </w:r>
      <w:hyperlink w:anchor="sec:oversub">
        <w:r>
          <w:rPr>
            <w:rStyle w:val="Hyperlink"/>
          </w:rPr>
          <w:t xml:space="preserve">5.3</w:t>
        </w:r>
      </w:hyperlink>
      <w:r>
        <w:t xml:space="preserve">. The reusable point: an A/B comparison of branching heuristics is only informative once the branch under test is confirmed, by direct instrumentation, to execute.</w:t>
      </w:r>
    </w:p>
    <w:bookmarkEnd w:id="12"/>
    <w:bookmarkStart w:id="36"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 enabled by Section </w:t>
      </w:r>
      <w:hyperlink w:anchor="sec:negative">
        <w:r>
          <w:rPr>
            <w:rStyle w:val="Hyperlink"/>
          </w:rPr>
          <w:t xml:space="preserve">4</w:t>
        </w:r>
      </w:hyperlink>
      <w:r>
        <w:t xml:space="preserve">’s fix, test two distinct claims, kept in separate subsections rather than blended together. Section </w:t>
      </w:r>
      <w:hyperlink w:anchor="sec:ablation">
        <w:r>
          <w:rPr>
            <w:rStyle w:val="Hyperlink"/>
          </w:rPr>
          <w:t xml:space="preserve">5.2</w:t>
        </w:r>
      </w:hyperlink>
      <w:r>
        <w:t xml:space="preserve"> </w:t>
      </w:r>
      <w:r>
        <w:t xml:space="preserve">isolates the mechanism itself first, holding architecture fixed, since that is this paper’s actual contribution. Sections </w:t>
      </w:r>
      <w:hyperlink w:anchor="sec:oversub">
        <w:r>
          <w:rPr>
            <w:rStyle w:val="Hyperlink"/>
          </w:rPr>
          <w:t xml:space="preserve">5.3</w:t>
        </w:r>
      </w:hyperlink>
      <w:r>
        <w:t xml:space="preserve">–</w:t>
      </w:r>
      <w:hyperlink w:anchor="sec:speedup">
        <w:r>
          <w:rPr>
            <w:rStyle w:val="Hyperlink"/>
          </w:rPr>
          <w:t xml:space="preserve">5.6</w:t>
        </w:r>
      </w:hyperlink>
      <w:r>
        <w:t xml:space="preserve"> </w:t>
      </w:r>
      <w:r>
        <w:t xml:space="preserve">then test the broader architectural claim from the Introduction directly, using orca-solver as a concrete, independently developed stand-in for partition-based search, and an unmodified naive backtracker to show the comparison is not trivial. That architectural comparison is context for why the mechanism is worth building, not a prerequisite to testing it.</w:t>
      </w:r>
    </w:p>
    <w:p>
      <w:pPr>
        <w:pStyle w:val="BodyText"/>
      </w:pPr>
      <w:r>
        <w:rPr>
          <w:b/>
          <w:bCs/>
        </w:rPr>
        <w:t xml:space="preserve">Solvers.</w:t>
      </w:r>
      <w:r>
        <w:t xml:space="preserve"> </w:t>
      </w:r>
      <w:r>
        <w:t xml:space="preserve">xfill (this work); orca-solver, a partition-based parallel solver treated as a black box; ingrid_core, a single-threaded reference solver; and, as a naive baseline with no restarts, no learned heuristics, and no parallelism, crossword-composer (a static-constraint-order Rust backtracker). All four run through a single fixed harness (</w:t>
      </w:r>
      <w:r>
        <w:rPr>
          <w:rStyle w:val="VerbatimChar"/>
        </w:rPr>
        <w:t xml:space="preserve">benchmarks/urtc2026_testbench/</w:t>
      </w:r>
      <w:r>
        <w:t xml:space="preserve">) in the paper’s code repository</w:t>
      </w:r>
      <w:r>
        <w:t xml:space="preserve"> </w:t>
      </w:r>
      <w:r>
        <w:t xml:space="preserve">, against a dictionary derived deterministically from its own freely available word list</w:t>
      </w:r>
      <w:r>
        <w:t xml:space="preserve"> </w:t>
      </w:r>
      <w:r>
        <w:t xml:space="preserve">, with a fixed seed and a 300-second cap, reproducible via</w:t>
      </w:r>
      <w:r>
        <w:t xml:space="preserve"> </w:t>
      </w:r>
      <w:r>
        <w:rPr>
          <w:rStyle w:val="VerbatimChar"/>
        </w:rPr>
        <w:t xml:space="preserve">run_benchmark.py</w:t>
      </w:r>
      <w:r>
        <w:t xml:space="preserve">; every timeout was re-tested at 600s, then again at 1000s, via</w:t>
      </w:r>
      <w:r>
        <w:t xml:space="preserve"> </w:t>
      </w:r>
      <w:r>
        <w:rPr>
          <w:rStyle w:val="VerbatimChar"/>
        </w:rPr>
        <w:t xml:space="preserve">rerun_timeouts.py</w:t>
      </w:r>
      <w:r>
        <w:t xml:space="preserve"> </w:t>
      </w:r>
      <w:r>
        <w:t xml:space="preserve">to rule out an under-provisioned cap (Section </w:t>
      </w:r>
      <w:hyperlink w:anchor="sec:naive">
        <w:r>
          <w:rPr>
            <w:rStyle w:val="Hyperlink"/>
          </w:rPr>
          <w:t xml:space="preserve">5.5</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valid crossword layouts, crosswordgrids.com</w:t>
      </w:r>
      <w:r>
        <w:t xml:space="preserve"> </w:t>
      </w:r>
      <w:r>
        <w:t xml:space="preserve">.</w:t>
      </w:r>
    </w:p>
    <w:bookmarkEnd w:id="13"/>
    <w:bookmarkStart w:id="18" w:name="sec:ablation"/>
    <w:p>
      <w:pPr>
        <w:pStyle w:val="Heading2"/>
      </w:pPr>
      <w:r>
        <w:t xml:space="preserve">Isolating the Mechanism: A Shared-Weight Ablation</w:t>
      </w:r>
    </w:p>
    <w:p>
      <w:pPr>
        <w:pStyle w:val="FirstParagraph"/>
      </w:pPr>
      <w:r>
        <w:t xml:space="preserve">This section tests xfill against itself: same solver, same grid, same dictionary, same 14 threads, one environment variable flipped,</w:t>
      </w:r>
      <w:r>
        <w:t xml:space="preserve"> </w:t>
      </w:r>
      <w:r>
        <w:rPr>
          <w:rStyle w:val="VerbatimChar"/>
        </w:rPr>
        <w:t xml:space="preserve">XFILL_DISABLE_SHARED_WEIGHTS</w:t>
      </w:r>
      <w:r>
        <w:t xml:space="preserve"> </w:t>
      </w:r>
      <w:r>
        <w:t xml:space="preserve">on and off, several trials each, on grids from two independent sources: a fixed</w:t>
      </w:r>
      <w:r>
        <w:t xml:space="preserve"> </w:t>
      </w:r>
      <w:r>
        <w:t xml:space="preserve">“known-hard”</w:t>
      </w:r>
      <w:r>
        <w:t xml:space="preserve"> </w:t>
      </w:r>
      <w:r>
        <w:t xml:space="preserve">grid list reused from this project’s own earlier development-time benchmarking (not cherry-picked for this paper; the same list anchors the thread-count scaling result in Section </w:t>
      </w:r>
      <w:hyperlink w:anchor="sec:oversub">
        <w:r>
          <w:rPr>
            <w:rStyle w:val="Hyperlink"/>
          </w:rPr>
          <w:t xml:space="preserve">5.3</w:t>
        </w:r>
      </w:hyperlink>
      <w:r>
        <w:t xml:space="preserve">), and three grids from the paper’s own main scraped-</w:t>
      </w:r>
      <m:oMath>
        <m:r>
          <m:t>15</m:t>
        </m:r>
        <m:r>
          <m:rPr>
            <m:sty m:val="p"/>
          </m:rPr>
          <m:t>×</m:t>
        </m:r>
        <m:r>
          <m:t>15</m:t>
        </m:r>
      </m:oMath>
      <w:r>
        <w:t xml:space="preserve"> </w:t>
      </w:r>
      <w:r>
        <w:t xml:space="preserve">corpus, to check the result is not an artifact of one curated list.</w:t>
      </w:r>
    </w:p>
    <w:bookmarkStart w:id="17" w:name="fig:ablation"/>
    <w:p>
      <w:pPr>
        <w:pStyle w:val="CaptionedFigure"/>
      </w:pPr>
      <w:r>
        <w:drawing>
          <wp:inline>
            <wp:extent cx="5067300" cy="959872"/>
            <wp:effectExtent b="0" l="0" r="0" t="0"/>
            <wp:docPr descr="" title="" id="15" name="Picture"/>
            <a:graphic>
              <a:graphicData uri="http://schemas.openxmlformats.org/drawingml/2006/picture">
                <pic:pic>
                  <pic:nvPicPr>
                    <pic:cNvPr descr="../benchmarks/urtc2026_testbench/results/figures/fig4_ablation.png" id="16" name="Picture"/>
                    <pic:cNvPicPr>
                      <a:picLocks noChangeArrowheads="1" noChangeAspect="1"/>
                    </pic:cNvPicPr>
                  </pic:nvPicPr>
                  <pic:blipFill>
                    <a:blip r:embed="rId14"/>
                    <a:stretch>
                      <a:fillRect/>
                    </a:stretch>
                  </pic:blipFill>
                  <pic:spPr bwMode="auto">
                    <a:xfrm>
                      <a:off x="0" y="0"/>
                      <a:ext cx="5067300" cy="959872"/>
                    </a:xfrm>
                    <a:prstGeom prst="rect">
                      <a:avLst/>
                    </a:prstGeom>
                    <a:noFill/>
                    <a:ln w="9525">
                      <a:noFill/>
                      <a:headEnd/>
                      <a:tailEnd/>
                    </a:ln>
                  </pic:spPr>
                </pic:pic>
              </a:graphicData>
            </a:graphic>
          </wp:inline>
        </w:drawing>
      </w:r>
    </w:p>
    <w:p>
      <w:pPr>
        <w:pStyle w:val="ImageCaption"/>
      </w:pPr>
      <w:r>
        <w:t xml:space="preserve">Shared-conflict-weight ablation, off vs. on, 14 threads: a known-hard grid list also used in Fig. </w:t>
      </w:r>
      <w:hyperlink w:anchor="fig:scaling">
        <w:r>
          <w:rPr>
            <w:rStyle w:val="Hyperlink"/>
          </w:rPr>
          <w:t xml:space="preserve">2</w:t>
        </w:r>
      </w:hyperlink>
      <w:r>
        <w:t xml:space="preserve"> </w:t>
      </w:r>
      <w:r>
        <w:t xml:space="preserve">(left three, 6 trials, 45s cap) and three grids from the paper’s own scraped-</w:t>
      </w:r>
      <m:oMath>
        <m:r>
          <m:t>15</m:t>
        </m:r>
        <m:r>
          <m:rPr>
            <m:sty m:val="p"/>
          </m:rPr>
          <m:t>×</m:t>
        </m:r>
        <m:r>
          <m:t>15</m:t>
        </m:r>
      </m:oMath>
      <w:r>
        <w:t xml:space="preserve"> </w:t>
      </w:r>
      <w:r>
        <w:t xml:space="preserve">corpus (right three, 5 trials, 300s cap; the other 9 of 12 solve in under a second and are omitted). Bars mark the median; hollow points hit the cap. Shared weights are not uniformly better: the same win/wash/loss pattern appears independently on both grid sets.</w:t>
      </w:r>
    </w:p>
    <w:bookmarkEnd w:id="17"/>
    <w:p>
      <w:pPr>
        <w:pStyle w:val="BodyText"/>
      </w:pPr>
      <w:r>
        <w:t xml:space="preserve">Fig. </w:t>
      </w:r>
      <w:hyperlink w:anchor="fig:ablation">
        <w:r>
          <w:rPr>
            <w:rStyle w:val="Hyperlink"/>
          </w:rPr>
          <w:t xml:space="preserve">1</w:t>
        </w:r>
      </w:hyperlink>
      <w:r>
        <w:t xml:space="preserve"> </w:t>
      </w:r>
      <w:r>
        <w:t xml:space="preserve">does</w:t>
      </w:r>
      <w:r>
        <w:t xml:space="preserve"> </w:t>
      </w:r>
      <w:r>
        <w:rPr>
          <w:i/>
          <w:iCs/>
        </w:rPr>
        <w:t xml:space="preserve">not</w:t>
      </w:r>
      <w:r>
        <w:t xml:space="preserve"> </w:t>
      </w:r>
      <w:r>
        <w:t xml:space="preserve">show a uniform win, on either grid set, and we report that plainly.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w:t>
      </w:r>
      <w:r>
        <w:t xml:space="preserve">and</w:t>
      </w:r>
      <w:r>
        <w:t xml:space="preserve"> </w:t>
      </w:r>
      <w:r>
        <w:rPr>
          <w:rStyle w:val="VerbatimChar"/>
        </w:rPr>
        <w:t xml:space="preserve">grid_479</w:t>
      </w:r>
      <w:r>
        <w:t xml:space="preserve">, medians are similar but shared weights show wider spread.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rPr>
            <m:sty m:val="p"/>
          </m:rPr>
          <m:t>∼</m:t>
        </m:r>
      </m:oMath>
      <w:r>
        <w:t xml:space="preserve">7</w:t>
      </w:r>
      <m:oMath>
        <m:r>
          <m:rPr>
            <m:sty m:val="p"/>
          </m:rPr>
          <m:t>×</m:t>
        </m:r>
      </m:oMath>
      <w:r>
        <w:t xml:space="preserve"> </w:t>
      </w:r>
      <w:r>
        <w:t xml:space="preserve">win on the former (36.9s vs. 271.4s median), and actively worse on the latter, with all 5 trials hitting the 300s cap, where disabling shared weights solves it reliably at</w:t>
      </w:r>
      <w:r>
        <w:t xml:space="preserve"> </w:t>
      </w:r>
      <m:oMath>
        <m:r>
          <m:rPr>
            <m:sty m:val="p"/>
          </m:rPr>
          <m:t>∼</m:t>
        </m:r>
      </m:oMath>
      <w:r>
        <w:t xml:space="preserve">180s every time.</w:t>
      </w:r>
      <w:r>
        <w:t xml:space="preserve"> </w:t>
      </w:r>
      <w:r>
        <w:rPr>
          <w:rStyle w:val="VerbatimChar"/>
        </w:rPr>
        <w:t xml:space="preserve">grid_423</w:t>
      </w:r>
      <w:r>
        <w:t xml:space="preserve"> </w:t>
      </w:r>
      <w:r>
        <w:t xml:space="preserve">reappears in Section </w:t>
      </w:r>
      <w:hyperlink w:anchor="sec:speedup">
        <w:r>
          <w:rPr>
            <w:rStyle w:val="Hyperlink"/>
          </w:rPr>
          <w:t xml:space="preserve">5.6</w:t>
        </w:r>
      </w:hyperlink>
      <w:r>
        <w:t xml:space="preserve"> </w:t>
      </w:r>
      <w:r>
        <w:t xml:space="preserve">as the grid where xfill uniquely completes what orca-solver cannot. The completion advantage this ablation shows rests on exactly the unreliable configuration: shared weights on, the default. Against Section </w:t>
      </w:r>
      <w:hyperlink w:anchor="sec:arch">
        <w:r>
          <w:rPr>
            <w:rStyle w:val="Hyperlink"/>
          </w:rPr>
          <w:t xml:space="preserve">3</w:t>
        </w:r>
      </w:hyperlink>
      <w:r>
        <w:t xml:space="preserve">’s broader-corpus finding of a consistent win, the synthesis is regime-dependent. Shared weights help on typical grids by redistributing which crossings each worker deprioritizes, but at the extreme difficulty end they trade tight, well-behaved variance for a wider one that is not reliably better, and sometimes reliably worse. We have no evidence for a uniform win, so we do not claim one; the same standard Section </w:t>
      </w:r>
      <w:hyperlink w:anchor="sec:negative">
        <w:r>
          <w:rPr>
            <w:rStyle w:val="Hyperlink"/>
          </w:rPr>
          <w:t xml:space="preserve">4</w:t>
        </w:r>
      </w:hyperlink>
      <w:r>
        <w:t xml:space="preserve"> </w:t>
      </w:r>
      <w:r>
        <w:t xml:space="preserve">applies to the heuristics it rules out.</w:t>
      </w:r>
    </w:p>
    <w:bookmarkEnd w:id="18"/>
    <w:bookmarkStart w:id="23"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We tested this directly on three grids known to be hard for restart-based search, oversubscribing threads well past this machine’s 14 physical cores (Fig. </w:t>
      </w:r>
      <w:hyperlink w:anchor="fig:scaling">
        <w:r>
          <w:rPr>
            <w:rStyle w:val="Hyperlink"/>
          </w:rPr>
          <w:t xml:space="preserve">2</w:t>
        </w:r>
      </w:hyperlink>
      <w:r>
        <w:t xml:space="preserve">).</w:t>
      </w:r>
    </w:p>
    <w:bookmarkStart w:id="22" w:name="fig:scaling"/>
    <w:p>
      <w:pPr>
        <w:pStyle w:val="CaptionedFigure"/>
      </w:pPr>
      <w:r>
        <w:drawing>
          <wp:inline>
            <wp:extent cx="5334000" cy="2322604"/>
            <wp:effectExtent b="0" l="0" r="0" t="0"/>
            <wp:docPr descr="" title="" id="20" name="Picture"/>
            <a:graphic>
              <a:graphicData uri="http://schemas.openxmlformats.org/drawingml/2006/picture">
                <pic:pic>
                  <pic:nvPicPr>
                    <pic:cNvPr descr="../benchmarks/urtc2026_testbench/results/figures/fig5_thread_scaling.png" id="21" name="Picture"/>
                    <pic:cNvPicPr>
                      <a:picLocks noChangeArrowheads="1" noChangeAspect="1"/>
                    </pic:cNvPicPr>
                  </pic:nvPicPr>
                  <pic:blipFill>
                    <a:blip r:embed="rId19"/>
                    <a:stretch>
                      <a:fillRect/>
                    </a:stretch>
                  </pic:blipFill>
                  <pic:spPr bwMode="auto">
                    <a:xfrm>
                      <a:off x="0" y="0"/>
                      <a:ext cx="5334000" cy="232260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22"/>
    <w:bookmarkEnd w:id="23"/>
    <w:bookmarkStart w:id="28" w:name="sec:scaling"/>
    <w:p>
      <w:pPr>
        <w:pStyle w:val="Heading2"/>
      </w:pPr>
      <w:r>
        <w:t xml:space="preserve">Is This a Property of the Architecture, or One Grid?</w:t>
      </w:r>
    </w:p>
    <w:p>
      <w:pPr>
        <w:pStyle w:val="FirstParagraph"/>
      </w:pPr>
      <w:r>
        <w:t xml:space="preserve">Fig. </w:t>
      </w:r>
      <w:hyperlink w:anchor="fig:scaling">
        <w:r>
          <w:rPr>
            <w:rStyle w:val="Hyperlink"/>
          </w:rPr>
          <w:t xml:space="preserve">2</w:t>
        </w:r>
      </w:hyperlink>
      <w:r>
        <w:t xml:space="preserve">’s result splits three ways, showing this is a property of the architecture rather than a lucky pick of grid: on</w:t>
      </w:r>
      <w:r>
        <w:t xml:space="preserve"> </w:t>
      </w:r>
      <w:r>
        <w:rPr>
          <w:rStyle w:val="VerbatimChar"/>
        </w:rPr>
        <w:t xml:space="preserve">grid_120</w:t>
      </w:r>
      <w:r>
        <w:t xml:space="preserve">, xfill’s wall time falls from 27.8s at 1 thread to 0.43s at 42 (a</w:t>
      </w:r>
      <w:r>
        <w:t xml:space="preserve"> </w:t>
      </w:r>
      <m:oMath>
        <m:r>
          <m:t>65</m:t>
        </m:r>
        <m:r>
          <m:rPr>
            <m:sty m:val="p"/>
          </m:rPr>
          <m:t>×</m:t>
        </m:r>
      </m:oMath>
      <w:r>
        <w:t xml:space="preserve"> </w:t>
      </w:r>
      <w:r>
        <w:t xml:space="preserve">improvement) while orca-solver never solves it below 14 threads and only creeps from 27.3s to 17.9s from 14 to 42; on</w:t>
      </w:r>
      <w:r>
        <w:t xml:space="preserve"> </w:t>
      </w:r>
      <w:r>
        <w:rPr>
          <w:rStyle w:val="VerbatimChar"/>
        </w:rPr>
        <w:t xml:space="preserve">grid_303</w:t>
      </w:r>
      <w:r>
        <w:t xml:space="preserve">, xfill solves it (noisily, not monotonically) at 8, 14, and 42 threads, while orca-solver fails to solve it at</w:t>
      </w:r>
      <w:r>
        <w:t xml:space="preserve"> </w:t>
      </w:r>
      <w:r>
        <w:rPr>
          <w:i/>
          <w:iCs/>
        </w:rPr>
        <w:t xml:space="preserve">any</w:t>
      </w:r>
      <w:r>
        <w:t xml:space="preserve"> </w:t>
      </w:r>
      <w:r>
        <w:t xml:space="preserve">of the 7 thread counts tested; on</w:t>
      </w:r>
      <w:r>
        <w:t xml:space="preserve"> </w:t>
      </w:r>
      <w:r>
        <w:rPr>
          <w:rStyle w:val="VerbatimChar"/>
        </w:rPr>
        <w:t xml:space="preserve">grid_115</w:t>
      </w:r>
      <w:r>
        <w:t xml:space="preserve">, neither solver succeeds at any thread count, and thus 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7" w:name="fig:size"/>
    <w:p>
      <w:pPr>
        <w:pStyle w:val="CaptionedFigure"/>
      </w:pPr>
      <w:r>
        <w:drawing>
          <wp:inline>
            <wp:extent cx="5334000" cy="2637507"/>
            <wp:effectExtent b="0" l="0" r="0" t="0"/>
            <wp:docPr descr="" title="" id="25" name="Picture"/>
            <a:graphic>
              <a:graphicData uri="http://schemas.openxmlformats.org/drawingml/2006/picture">
                <pic:pic>
                  <pic:nvPicPr>
                    <pic:cNvPr descr="../benchmarks/urtc2026_testbench/results/figures/fig1_success_by_size.png" id="26" name="Picture"/>
                    <pic:cNvPicPr>
                      <a:picLocks noChangeArrowheads="1" noChangeAspect="1"/>
                    </pic:cNvPicPr>
                  </pic:nvPicPr>
                  <pic:blipFill>
                    <a:blip r:embed="rId24"/>
                    <a:stretch>
                      <a:fillRect/>
                    </a:stretch>
                  </pic:blipFill>
                  <pic:spPr bwMode="auto">
                    <a:xfrm>
                      <a:off x="0" y="0"/>
                      <a:ext cx="5334000" cy="2637507"/>
                    </a:xfrm>
                    <a:prstGeom prst="rect">
                      <a:avLst/>
                    </a:prstGeom>
                    <a:noFill/>
                    <a:ln w="9525">
                      <a:noFill/>
                      <a:headEnd/>
                      <a:tailEnd/>
                    </a:ln>
                  </pic:spPr>
                </pic:pic>
              </a:graphicData>
            </a:graphic>
          </wp:inline>
        </w:drawing>
      </w:r>
    </w:p>
    <w:p>
      <w:pPr>
        <w:pStyle w:val="ImageCaption"/>
      </w:pPr>
      <w:r>
        <w:t xml:space="preserve">Time to solve or prove UNSAT by grid size, curated set, 1000s cap (log scale; open triangle = timed out). A solved/not-solved view of this same data would show xfill, orca-solver, and ingrid_core essentially tied, since all three succeed on the same grids here: the actual difference is that xfill’s line sits one to three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7"/>
    <w:bookmarkEnd w:id="28"/>
    <w:bookmarkStart w:id="34" w:name="sec:naive"/>
    <w:p>
      <w:pPr>
        <w:pStyle w:val="Heading2"/>
      </w:pPr>
      <w:r>
        <w:t xml:space="preserve">Naive Backtracking Is Not a Baseline Worth Beating</w:t>
      </w:r>
    </w:p>
    <w:p>
      <w:pPr>
        <w:pStyle w:val="FirstParagraph"/>
      </w:pPr>
      <w:r>
        <w:t xml:space="preserve">Zooming out from thread scaling on a few hand-picked hard grids to the full sweep across all four solvers and every curated grid size (Fig. </w:t>
      </w:r>
      <w:hyperlink w:anchor="fig:size">
        <w:r>
          <w:rPr>
            <w:rStyle w:val="Hyperlink"/>
          </w:rPr>
          <w:t xml:space="preserve">3</w:t>
        </w:r>
      </w:hyperlink>
      <w:r>
        <w:t xml:space="preserve">), the same advantage holds broadly, letting us test directly whether crossword-composer’s losses are a genuine baseline failure or just an under-provisioned time budget. Table </w:t>
      </w:r>
      <w:hyperlink w:anchor="tab:outcomes">
        <w:r>
          <w:rPr>
            <w:rStyle w:val="Hyperlink"/>
          </w:rPr>
          <w:t xml:space="preserve">1</w:t>
        </w:r>
      </w:hyperlink>
      <w:r>
        <w:t xml:space="preserve"> </w:t>
      </w:r>
      <w:r>
        <w:t xml:space="preserve">summarizes the outcome: across all 20 grids, xfill resolved 19, orca-solver 18, ingrid_core 17, and crossword-composer, a real, unmodified, independently authored solver and not a strawman built to lose, only 9.</w:t>
      </w:r>
    </w:p>
    <w:bookmarkStart w:id="29" w:name="tab:outcomes"/>
    <w:p>
      <w:pPr>
        <w:pStyle w:val="TableCaption"/>
      </w:pPr>
      <w:r>
        <w:t xml:space="preserve">Solve Outcomes Across All 20 Grids, 1000s Cap</w:t>
      </w:r>
    </w:p>
    <w:tbl>
      <w:tblPr>
        <w:tblStyle w:val="Table"/>
        <w:tblW w:type="auto" w:w="0"/>
        <w:tblLook w:firstRow="1" w:lastRow="0" w:firstColumn="0" w:lastColumn="0" w:noHBand="0" w:noVBand="0" w:val="0020"/>
        <w:tblCaption w:val="Solve Outcomes Across All 20 Grids, 1000s Cap"/>
      </w:tblPr>
      <w:tblGrid>
        <w:gridCol w:w="1584"/>
        <w:gridCol w:w="1584"/>
        <w:gridCol w:w="1584"/>
        <w:gridCol w:w="1584"/>
        <w:gridCol w:w="1584"/>
      </w:tblGrid>
      <w:tr>
        <w:trPr>
          <w:tblHeader w:val="on"/>
        </w:trPr>
        <w:tc>
          <w:tcPr/>
          <w:p>
            <w:pPr>
              <w:pStyle w:val="Compact"/>
              <w:jc w:val="left"/>
            </w:pPr>
            <w:r>
              <w:t xml:space="preserve">Solver</w:t>
            </w:r>
          </w:p>
        </w:tc>
        <w:tc>
          <w:tcPr/>
          <w:p>
            <w:pPr>
              <w:pStyle w:val="Compact"/>
              <w:jc w:val="center"/>
            </w:pPr>
            <w:r>
              <w:t xml:space="preserve">Solved</w:t>
            </w:r>
          </w:p>
        </w:tc>
        <w:tc>
          <w:tcPr/>
          <w:p>
            <w:pPr>
              <w:pStyle w:val="Compact"/>
              <w:jc w:val="center"/>
            </w:pPr>
            <w:r>
              <w:t xml:space="preserve">UNSAT</w:t>
            </w:r>
          </w:p>
        </w:tc>
        <w:tc>
          <w:tcPr/>
          <w:p>
            <w:pPr>
              <w:pStyle w:val="Compact"/>
              <w:jc w:val="center"/>
            </w:pPr>
            <w:r>
              <w:t xml:space="preserve">Timeout</w:t>
            </w:r>
          </w:p>
        </w:tc>
        <w:tc>
          <w:tcPr/>
          <w:p>
            <w:pPr>
              <w:pStyle w:val="Compact"/>
              <w:jc w:val="center"/>
            </w:pPr>
            <w:r>
              <w:t xml:space="preserve">Resolved</w:t>
            </w:r>
          </w:p>
        </w:tc>
      </w:tr>
      <w:tr>
        <w:tc>
          <w:tcPr/>
          <w:p>
            <w:pPr>
              <w:pStyle w:val="Compact"/>
              <w:jc w:val="left"/>
            </w:pPr>
            <w:r>
              <w:t xml:space="preserve">xfill</w:t>
            </w:r>
          </w:p>
        </w:tc>
        <w:tc>
          <w:tcPr/>
          <w:p>
            <w:pPr>
              <w:pStyle w:val="Compact"/>
              <w:jc w:val="center"/>
            </w:pPr>
            <w:r>
              <w:t xml:space="preserve">18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19</w:t>
            </w:r>
          </w:p>
        </w:tc>
      </w:tr>
      <w:tr>
        <w:tc>
          <w:tcPr/>
          <w:p>
            <w:pPr>
              <w:pStyle w:val="Compact"/>
              <w:jc w:val="left"/>
            </w:pPr>
            <w:r>
              <w:t xml:space="preserve">orca-solver</w:t>
            </w:r>
          </w:p>
        </w:tc>
        <w:tc>
          <w:tcPr/>
          <w:p>
            <w:pPr>
              <w:pStyle w:val="Compact"/>
              <w:jc w:val="center"/>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18</w:t>
            </w:r>
          </w:p>
        </w:tc>
      </w:tr>
      <w:tr>
        <w:tc>
          <w:tcPr/>
          <w:p>
            <w:pPr>
              <w:pStyle w:val="Compact"/>
              <w:jc w:val="left"/>
            </w:pPr>
            <w:r>
              <w:t xml:space="preserve">ingrid_core</w:t>
            </w:r>
          </w:p>
        </w:tc>
        <w:tc>
          <w:tcPr/>
          <w:p>
            <w:pPr>
              <w:pStyle w:val="Compact"/>
              <w:jc w:val="center"/>
            </w:pPr>
            <w:r>
              <w:t xml:space="preserve">16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17</w:t>
            </w:r>
          </w:p>
        </w:tc>
      </w:tr>
      <w:tr>
        <w:tc>
          <w:tcPr/>
          <w:p>
            <w:pPr>
              <w:pStyle w:val="Compact"/>
              <w:jc w:val="left"/>
            </w:pPr>
            <w:r>
              <w:t xml:space="preserve">crossword-composer</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11</w:t>
            </w:r>
          </w:p>
        </w:tc>
        <w:tc>
          <w:tcPr/>
          <w:p>
            <w:pPr>
              <w:pStyle w:val="Compact"/>
              <w:jc w:val="center"/>
            </w:pPr>
            <w:r>
              <w:t xml:space="preserve">9</w:t>
            </w:r>
          </w:p>
        </w:tc>
      </w:tr>
    </w:tbl>
    <w:bookmarkEnd w:id="29"/>
    <w:p>
      <w:pPr>
        <w:pStyle w:val="BodyText"/>
      </w:pPr>
      <w:r>
        <w:t xml:space="preserve">Escalating the cap from 300s to 600s changed exactly one outcome: ingrid_core went on to solve</w:t>
      </w:r>
      <w:r>
        <w:t xml:space="preserve"> </w:t>
      </w:r>
      <w:r>
        <w:rPr>
          <w:rStyle w:val="VerbatimChar"/>
        </w:rPr>
        <w:t xml:space="preserve">grid_479</w:t>
      </w:r>
      <w:r>
        <w:t xml:space="preserve"> </w:t>
      </w:r>
      <w:r>
        <w:t xml:space="preserve">in 325s. A further escalation to 1000s (the cap these figures use) changed none: every remaining timeout, all 11 of crossword-composer’s plus</w:t>
      </w:r>
      <w:r>
        <w:t xml:space="preserve"> </w:t>
      </w:r>
      <w:r>
        <w:rPr>
          <w:rStyle w:val="VerbatimChar"/>
        </w:rPr>
        <w:t xml:space="preserve">sample_13x13</w:t>
      </w:r>
      <w:r>
        <w:t xml:space="preserve">, the one grid no solver resolves at any cap tested, held again: evidence these are hard, not under-budgeted. The point for this paper’s thesis is narrower than</w:t>
      </w:r>
      <w:r>
        <w:t xml:space="preserve"> </w:t>
      </w:r>
      <w:r>
        <w:t xml:space="preserve">“xfill wins”</w:t>
      </w:r>
      <w:r>
        <w:t xml:space="preserve">: at the grid and dictionary sizes crossword filling actually requires, restarts, adaptive heuristics, and parallelism are not optional refinements; they are the premise on which the rest of this section, and the mechanism this paper contributes, depend.</w:t>
      </w:r>
    </w:p>
    <w:bookmarkStart w:id="33" w:name="fig:speedup"/>
    <w:p>
      <w:pPr>
        <w:pStyle w:val="CaptionedFigure"/>
      </w:pPr>
      <w:r>
        <w:drawing>
          <wp:inline>
            <wp:extent cx="4907280" cy="1847371"/>
            <wp:effectExtent b="0" l="0" r="0" t="0"/>
            <wp:docPr descr="" title="" id="31" name="Picture"/>
            <a:graphic>
              <a:graphicData uri="http://schemas.openxmlformats.org/drawingml/2006/picture">
                <pic:pic>
                  <pic:nvPicPr>
                    <pic:cNvPr descr="../benchmarks/urtc2026_testbench/results/figures/fig1b_speedup.png" id="32" name="Picture"/>
                    <pic:cNvPicPr>
                      <a:picLocks noChangeArrowheads="1" noChangeAspect="1"/>
                    </pic:cNvPicPr>
                  </pic:nvPicPr>
                  <pic:blipFill>
                    <a:blip r:embed="rId30"/>
                    <a:stretch>
                      <a:fillRect/>
                    </a:stretch>
                  </pic:blipFill>
                  <pic:spPr bwMode="auto">
                    <a:xfrm>
                      <a:off x="0" y="0"/>
                      <a:ext cx="4907280" cy="1847371"/>
                    </a:xfrm>
                    <a:prstGeom prst="rect">
                      <a:avLst/>
                    </a:prstGeom>
                    <a:noFill/>
                    <a:ln w="9525">
                      <a:noFill/>
                      <a:headEnd/>
                      <a:tailEnd/>
                    </a:ln>
                  </pic:spPr>
                </pic:pic>
              </a:graphicData>
            </a:graphic>
          </wp:inline>
        </w:drawing>
      </w:r>
    </w:p>
    <w:p>
      <w:pPr>
        <w:pStyle w:val="ImageCaption"/>
      </w:pPr>
      <w:r>
        <w:t xml:space="preserve">Wall time to solve (log scale, 1000s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5.5</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33"/>
    <w:bookmarkEnd w:id="34"/>
    <w:bookmarkStart w:id="35" w:name="sec:speedup"/>
    <w:p>
      <w:pPr>
        <w:pStyle w:val="Heading2"/>
      </w:pPr>
      <w:r>
        <w:t xml:space="preserve">Aggregate Speed Advantage Where Both Solve</w:t>
      </w:r>
    </w:p>
    <w:p>
      <w:pPr>
        <w:pStyle w:val="FirstParagraph"/>
      </w:pPr>
      <w:r>
        <w:t xml:space="preserve">Fig. </w:t>
      </w:r>
      <w:hyperlink w:anchor="fig:speedup">
        <w:r>
          <w:rPr>
            <w:rStyle w:val="Hyperlink"/>
          </w:rPr>
          <w:t xml:space="preserve">4</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 using realistic-scale grids, rather than the curated size-graded set, which mixes in small grids that inflate the ratio. Of the 11 scraped grids (of 12) both xfill and orca-solver solve, xfill is faster on 9, with a median speedup of</w:t>
      </w:r>
      <w:r>
        <w:t xml:space="preserve"> </w:t>
      </w:r>
      <m:oMath>
        <m:r>
          <m:t>494</m:t>
        </m:r>
        <m:r>
          <m:rPr>
            <m:sty m:val="p"/>
          </m:rPr>
          <m:t>×</m:t>
        </m:r>
      </m:oMath>
      <w:r>
        <w:t xml:space="preserve"> </w:t>
      </w:r>
      <w:r>
        <w:t xml:space="preserve">and a geometric mean of</w:t>
      </w:r>
      <w:r>
        <w:t xml:space="preserve"> </w:t>
      </w:r>
      <m:oMath>
        <m:r>
          <m:t>107</m:t>
        </m:r>
        <m:r>
          <m:rPr>
            <m:sty m:val="p"/>
          </m:rPr>
          <m:t>×</m:t>
        </m:r>
      </m:oMath>
      <w:r>
        <w:t xml:space="preserve">. Two exceptions run the other way: on</w:t>
      </w:r>
      <w:r>
        <w:t xml:space="preserve"> </w:t>
      </w:r>
      <w:r>
        <w:rPr>
          <w:rStyle w:val="VerbatimChar"/>
        </w:rPr>
        <w:t xml:space="preserve">grid_395</w:t>
      </w:r>
      <w:r>
        <w:t xml:space="preserve"> </w:t>
      </w:r>
      <w:r>
        <w:t xml:space="preserve">and</w:t>
      </w:r>
      <w:r>
        <w:t xml:space="preserve"> </w:t>
      </w:r>
      <w:r>
        <w:rPr>
          <w:rStyle w:val="VerbatimChar"/>
        </w:rPr>
        <w:t xml:space="preserve">grid_479</w:t>
      </w:r>
      <w:r>
        <w:t xml:space="preserve">, orca-solver is faster, by</w:t>
      </w:r>
      <w:r>
        <w:t xml:space="preserve"> </w:t>
      </w:r>
      <m:oMath>
        <m:r>
          <m:t>5.4</m:t>
        </m:r>
        <m:r>
          <m:rPr>
            <m:sty m:val="p"/>
          </m:rPr>
          <m:t>×</m:t>
        </m:r>
      </m:oMath>
      <w:r>
        <w:t xml:space="preserve"> </w:t>
      </w:r>
      <w:r>
        <w:t xml:space="preserve">and</w:t>
      </w:r>
      <w:r>
        <w:t xml:space="preserve"> </w:t>
      </w:r>
      <m:oMath>
        <m:r>
          <m:t>1.6</m:t>
        </m:r>
        <m:r>
          <m:rPr>
            <m:sty m:val="p"/>
          </m:rPr>
          <m:t>×</m:t>
        </m:r>
      </m:oMath>
      <w:r>
        <w:t xml:space="preserve">. This is consistent with</w:t>
      </w:r>
      <w:r>
        <w:t xml:space="preserve"> </w:t>
      </w:r>
      <w:r>
        <w:rPr>
          <w:rStyle w:val="VerbatimChar"/>
        </w:rPr>
        <w:t xml:space="preserve">grid_115</w:t>
      </w:r>
      <w:r>
        <w:t xml:space="preserve"> </w:t>
      </w:r>
      <w:r>
        <w:t xml:space="preserve">in Section </w:t>
      </w:r>
      <w:hyperlink w:anchor="sec:scaling">
        <w:r>
          <w:rPr>
            <w:rStyle w:val="Hyperlink"/>
          </w:rPr>
          <w:t xml:space="preserve">5.4</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at this paper’s full 1000s cap, thus representing a completion advantage, not just a speed one (revisited in Section </w:t>
      </w:r>
      <w:hyperlink w:anchor="sec:ablation">
        <w:r>
          <w:rPr>
            <w:rStyle w:val="Hyperlink"/>
          </w:rPr>
          <w:t xml:space="preserve">5.2</w:t>
        </w:r>
      </w:hyperlink>
      <w:r>
        <w:t xml:space="preserve">). Across the full 20-grid sample, xfill resolves 19, orca-solver 18, both agree on the sample’s one correct UNSAT proof, and xfill’s one failure (</w:t>
      </w:r>
      <w:r>
        <w:rPr>
          <w:rStyle w:val="VerbatimChar"/>
        </w:rPr>
        <w:t xml:space="preserve">sample_13x13</w:t>
      </w:r>
      <w:r>
        <w:t xml:space="preserve">) is a subset of orca-solver’s two,</w:t>
      </w:r>
      <w:r>
        <w:t xml:space="preserve"> </w:t>
      </w:r>
      <w:r>
        <w:rPr>
          <w:rStyle w:val="VerbatimChar"/>
        </w:rPr>
        <w:t xml:space="preserve">grid_423</w:t>
      </w:r>
      <w:r>
        <w:t xml:space="preserve"> </w:t>
      </w:r>
      <w:r>
        <w:t xml:space="preserve">being the other. There is a narrower gap on success alone than on speed, which is why Sections </w:t>
      </w:r>
      <w:hyperlink w:anchor="sec:scaling">
        <w:r>
          <w:rPr>
            <w:rStyle w:val="Hyperlink"/>
          </w:rPr>
          <w:t xml:space="preserve">5.4</w:t>
        </w:r>
      </w:hyperlink>
      <w:r>
        <w:t xml:space="preserve"> </w:t>
      </w:r>
      <w:r>
        <w:t xml:space="preserve">and </w:t>
      </w:r>
      <w:hyperlink w:anchor="sec:ablation">
        <w:r>
          <w:rPr>
            <w:rStyle w:val="Hyperlink"/>
          </w:rPr>
          <w:t xml:space="preserve">5.2</w:t>
        </w:r>
      </w:hyperlink>
      <w:r>
        <w:t xml:space="preserve"> </w:t>
      </w:r>
      <w:r>
        <w:t xml:space="preserve">both turn to a harder, pre-existing grid list for a more demanding test.</w:t>
      </w:r>
    </w:p>
    <w:bookmarkEnd w:id="35"/>
    <w:bookmarkEnd w:id="36"/>
    <w:bookmarkStart w:id="37" w:name="discussion"/>
    <w:p>
      <w:pPr>
        <w:pStyle w:val="Heading1"/>
      </w:pPr>
      <w:r>
        <w:t xml:space="preserve">Discussion</w:t>
      </w:r>
    </w:p>
    <w:p>
      <w:pPr>
        <w:pStyle w:val="FirstParagraph"/>
      </w:pPr>
      <w:r>
        <w:t xml:space="preserve">The architectural comparison and the mechanism ablation share one underlying cause: restart portfolios benefit from heavy-tailed runtimes, so more independent draws raise the chance of an early lucky one. This is why oversubscribing thread count helped in Section </w:t>
      </w:r>
      <w:hyperlink w:anchor="sec:oversub">
        <w:r>
          <w:rPr>
            <w:rStyle w:val="Hyperlink"/>
          </w:rPr>
          <w:t xml:space="preserve">5.3</w:t>
        </w:r>
      </w:hyperlink>
      <w:r>
        <w:t xml:space="preserve"> </w:t>
      </w:r>
      <w:r>
        <w:t xml:space="preserve">and Fig. </w:t>
      </w:r>
      <w:hyperlink w:anchor="fig:scaling">
        <w:r>
          <w:rPr>
            <w:rStyle w:val="Hyperlink"/>
          </w:rPr>
          <w:t xml:space="preserve">2</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4</w:t>
        </w:r>
      </w:hyperlink>
      <w:r>
        <w:t xml:space="preserve">) goes further: more draws can succeed where a fixed partition cannot. Partitioned search instead gives every worker a disjoint slice of the space to rule out, which is exactly what makes it valuable for proving unsatisfiability (Section </w:t>
      </w:r>
      <w:hyperlink w:anchor="sec:relwork">
        <w:r>
          <w:rPr>
            <w:rStyle w:val="Hyperlink"/>
          </w:rPr>
          <w:t xml:space="preserve">2</w:t>
        </w:r>
      </w:hyperlink>
      <w:r>
        <w:t xml:space="preserve">). The same heavy-tailedness explains Fig. </w:t>
      </w:r>
      <w:hyperlink w:anchor="fig:ablation">
        <w:r>
          <w:rPr>
            <w:rStyle w:val="Hyperlink"/>
          </w:rPr>
          <w:t xml:space="preserve">1</w:t>
        </w:r>
      </w:hyperlink>
      <w:r>
        <w:t xml:space="preserve">’s mixed result: shared conflict weights change which draw from the tail each worker takes, which can land on a worse draw as easily as a better one, netting out as an improvement only once averaged over a broader, typical corpus.</w:t>
      </w:r>
    </w:p>
    <w:p>
      <w:pPr>
        <w:pStyle w:val="BodyText"/>
      </w:pPr>
      <w:r>
        <w:t xml:space="preserve">The negative result in Section </w:t>
      </w:r>
      <w:hyperlink w:anchor="sec:negative">
        <w:r>
          <w:rPr>
            <w:rStyle w:val="Hyperlink"/>
          </w:rPr>
          <w:t xml:space="preserve">4</w:t>
        </w:r>
      </w:hyperlink>
      <w:r>
        <w:t xml:space="preserve"> </w:t>
      </w:r>
      <w:r>
        <w:t xml:space="preserve">follows the same discipline. Five branching heuristics looked interchangeable only because none of them ever executed on the grid that motivated them, a gap direct instrumentation closed but a benchmark-score comparison alone would have missed. The same standard applies to Section </w:t>
      </w:r>
      <w:hyperlink w:anchor="sec:ablation">
        <w:r>
          <w:rPr>
            <w:rStyle w:val="Hyperlink"/>
          </w:rPr>
          <w:t xml:space="preserve">5.2</w:t>
        </w:r>
      </w:hyperlink>
      <w:r>
        <w:t xml:space="preserve">’s ablation: reporting the broad-corpus win alone, without also checking the harder grids directly, would have missed the regime-dependence that turned out to matter most. In both cases, the paper’s own numbers were only trustworthy once verified against what the code was actually doing, not just what its aggregate score suggested.</w:t>
      </w:r>
    </w:p>
    <w:bookmarkEnd w:id="37"/>
    <w:bookmarkStart w:id="38"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the thread-scaling numbers should not be read as hardware- or dictionary-independent claims. The architectural comparison also rests on one partition-based representative, orca-solver, chosen for being fast, open-source, and actively maintained rather than through a systematic survey of partition-based solvers; results may not generalize to every implementation of that approach. Both principal solvers are actively developed; exact commit hashes are recorded in the testbench README.</w:t>
      </w:r>
    </w:p>
    <w:p>
      <w:pPr>
        <w:pStyle w:val="BodyText"/>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as 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We also reported a negative result from the same codebase in that five heuristics rendered indistinguishable by a precondition that kept them from ever executing, illustrating a reusable caution for comparing branching heuristics by benchmark score alone. Although xfill itself is built for crossword filling, its mechanism is not: it needs only a dom/wdeg-style weight table and a restart loop, both already common in CSP and lazy-clause-generation solvers, so the same approach could extend to other CSPs, exactly the ingredients Section </w:t>
      </w:r>
      <w:hyperlink w:anchor="sec:relwork">
        <w:r>
          <w:rPr>
            <w:rStyle w:val="Hyperlink"/>
          </w:rPr>
          <w:t xml:space="preserve">2</w:t>
        </w:r>
      </w:hyperlink>
      <w:r>
        <w:t xml:space="preserve"> </w:t>
      </w:r>
      <w:r>
        <w:t xml:space="preserve">found no prior system combining this way.</w:t>
      </w:r>
    </w:p>
    <w:p>
      <w:pPr>
        <w:pStyle w:val="BodyText"/>
      </w:pPr>
      <w:r>
        <w:t xml:space="preserve">Future work could test that extension directly, in a non-crossword CSP domain such as graph coloring or scheduling, where a wdeg-style solver already exists and only the shared-weight array would need to be added. It could also broaden the architectural comparison beyond orca-solver to other partition-based solvers, and re-run the ablation on a genuinely independent machine and dictionary, to separate what is specific to this setup from what generalizes.</w:t>
      </w:r>
    </w:p>
    <w:bookmarkEnd w:id="38"/>
    <w:bookmarkStart w:id="42" w:name="acknowledgment"/>
    <w:p>
      <w:pPr>
        <w:pStyle w:val="Heading1"/>
      </w:pPr>
      <w:r>
        <w:t xml:space="preserve">Acknowledgment</w:t>
      </w:r>
    </w:p>
    <w:p>
      <w:pPr>
        <w:pStyle w:val="FirstParagraph"/>
      </w:pPr>
      <w:r>
        <w:t xml:space="preserve">This work received no external funding or advisor supervision. The author used Claude Code (Anthropic), an AI coding assistant, throughout the project: to help implement and test the xfill solver, to build the benchmarking infrastructure and run the experiments reported here, to generate the figures, and to draft and revise this manuscript. The author reviewed, verified, and takes full responsibility for all code, experimental results, and conclusions in this paper.</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AB, Canada, 2016, pp. 142–158.</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Accessed: Jul. 29, 2026. [Online.] Available:</w:t>
      </w:r>
      <w:r>
        <w:t xml:space="preserve"> </w:t>
      </w:r>
      <w:hyperlink r:id="rId39">
        <w:r>
          <w:rPr>
            <w:rStyle w:val="Hyperlink"/>
          </w:rPr>
          <w:t xml:space="preserve">https://crosswordgrids.com/15x15-crossword-grids</w:t>
        </w:r>
      </w:hyperlink>
    </w:p>
    <w:p>
      <w:pPr>
        <w:pStyle w:val="BodyText"/>
      </w:pPr>
      <w:r>
        <w:t xml:space="preserve">Spreadthewordlist.com.</w:t>
      </w:r>
      <w:r>
        <w:t xml:space="preserve"> </w:t>
      </w:r>
      <w:r>
        <w:t xml:space="preserve">“Spread the word(list).”</w:t>
      </w:r>
      <w:r>
        <w:t xml:space="preserve"> </w:t>
      </w:r>
      <w:r>
        <w:t xml:space="preserve">Accessed: Jul. 22, 2026. [Online.] Available:</w:t>
      </w:r>
      <w:r>
        <w:t xml:space="preserve"> </w:t>
      </w:r>
      <w:hyperlink r:id="rId40">
        <w:r>
          <w:rPr>
            <w:rStyle w:val="Hyperlink"/>
          </w:rPr>
          <w:t xml:space="preserve">https://www.spreadthewordlist.com/</w:t>
        </w:r>
      </w:hyperlink>
    </w:p>
    <w:p>
      <w:pPr>
        <w:pStyle w:val="BodyText"/>
      </w:pPr>
      <w:r>
        <w:t xml:space="preserve">L. K. Schreiber.</w:t>
      </w:r>
      <w:r>
        <w:t xml:space="preserve"> </w:t>
      </w:r>
      <w:r>
        <w:rPr>
          <w:i/>
          <w:iCs/>
        </w:rPr>
        <w:t xml:space="preserve">xfill: a word-level CSP solver for crossword filling</w:t>
      </w:r>
      <w:r>
        <w:t xml:space="preserve">. (2026). Source code, benchmarks, and results. Accessed: Aug. 7, 2026. [Online]. Available:</w:t>
      </w:r>
      <w:r>
        <w:t xml:space="preserve"> </w:t>
      </w:r>
      <w:hyperlink r:id="rId41">
        <w:r>
          <w:rPr>
            <w:rStyle w:val="Hyperlink"/>
          </w:rPr>
          <w:t xml:space="preserve">https://github.com/ls1881/crossword-filler</w:t>
        </w:r>
      </w:hyperlink>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39" Target="https://crosswordgrids.com/15x15-crossword-grids" TargetMode="External" /><Relationship Type="http://schemas.openxmlformats.org/officeDocument/2006/relationships/hyperlink" Id="rId41" Target="https://github.com/ls1881/crossword-filler" TargetMode="External" /><Relationship Type="http://schemas.openxmlformats.org/officeDocument/2006/relationships/hyperlink" Id="rId40" Target="https://www.spreadthewordlist.com/" TargetMode="External" /></Relationships>
</file>

<file path=word/_rels/footnotes.xml.rels><?xml version="1.0" encoding="UTF-8"?><Relationships xmlns="http://schemas.openxmlformats.org/package/2006/relationships"><Relationship Type="http://schemas.openxmlformats.org/officeDocument/2006/relationships/hyperlink" Id="rId39" Target="https://crosswordgrids.com/15x15-crossword-grids" TargetMode="External" /><Relationship Type="http://schemas.openxmlformats.org/officeDocument/2006/relationships/hyperlink" Id="rId41" Target="https://github.com/ls1881/crossword-filler" TargetMode="External" /><Relationship Type="http://schemas.openxmlformats.org/officeDocument/2006/relationships/hyperlink" Id="rId40" Target="https://www.spreadthewordlis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2026-08-08T12:52:47Z</dcterms:created>
  <dcterms:modified xsi:type="dcterms:W3CDTF">2026-08-08T12:52:47Z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constraint satisfaction problem (CSP) solvers typically partition the search space across workers or run an undivided portfolio of independent restarts; prior work treats any sharing between workers as a one-time input to partitioning. This paper describes a restart portfolio whose workers never partition the problem, but continuously and concurrently update a shared pool of per-constraint conflict weights, with no manager and no synchronization phase. We implement it in xfill, a word-level CSP solver for crossword filling, and test it two ways. First, we show restart-portfolio search occupies a genuinely different point in the design space than partition-based search, represented by orca-solver, an independently developed alternative: oversubscribing thread count improves xfill roughly 65 times on one hard grid, while orca-solver improves only marginally and cannot solve it below 14 threads; on 12 valid 15x15 grids, xfill solves every one, and is faster on 9 of the 11 where orca-solver also succeeds, by a geometric mean of 107 times. Partitioning, conversely, gives non-overlapping coverage useful for proving unsatisfiability. Second, we isolate the mechanism itself, holding solver and grid fixed: a consistent win on moderate-difficulty grids, but higher variance rather than a reliable one on the hardest instances, reported honestly alongside the positive result. We also report a negative result: five plausible branching heuristics produced identical output because a domain-size precondition meant none of them ever executed, caught only by direct instrumentation, not benchmark comparison.</vt:lpwstr>
  </property>
</Properties>
</file>