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df" ContentType="application/pdf"/>
  <Override PartName="/word/media/rId29.pdf" ContentType="application/pdf"/>
  <Override PartName="/word/media/rId14.pdf" ContentType="application/pdf"/>
  <Override PartName="/word/media/rId1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 this paper’s actual contribution –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 removing values the new assignment now rules out elsewhere –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learnt nogoods (assignments proven infeasible) and objective bounds between workers – 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 sharing hard facts (learned clauses, as in ManySAT) or concrete candidate-value hints –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 – 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 – three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5877"/>
            <wp:effectExtent b="0" l="0" r="0" t="0"/>
            <wp:docPr descr="" title="" id="15" name="Picture"/>
            <a:graphic>
              <a:graphicData uri="http://schemas.openxmlformats.org/drawingml/2006/picture">
                <pic:pic>
                  <pic:nvPicPr>
                    <pic:cNvPr descr="../benchmarks/urtc2026_testbench/results/figures/fig4_ablation.pdf" id="16" name="Picture"/>
                    <pic:cNvPicPr>
                      <a:picLocks noChangeArrowheads="1" noChangeAspect="1"/>
                    </pic:cNvPicPr>
                  </pic:nvPicPr>
                  <pic:blipFill>
                    <a:blip r:embed="rId14"/>
                    <a:stretch>
                      <a:fillRect/>
                    </a:stretch>
                  </pic:blipFill>
                  <pic:spPr bwMode="auto">
                    <a:xfrm>
                      <a:off x="0" y="0"/>
                      <a:ext cx="5067300" cy="955877"/>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 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7144"/>
            <wp:effectExtent b="0" l="0" r="0" t="0"/>
            <wp:docPr descr="" title="" id="20" name="Picture"/>
            <a:graphic>
              <a:graphicData uri="http://schemas.openxmlformats.org/drawingml/2006/picture">
                <pic:pic>
                  <pic:nvPicPr>
                    <pic:cNvPr descr="../benchmarks/urtc2026_testbench/results/figures/fig5_thread_scaling.pdf" id="21" name="Picture"/>
                    <pic:cNvPicPr>
                      <a:picLocks noChangeArrowheads="1" noChangeAspect="1"/>
                    </pic:cNvPicPr>
                  </pic:nvPicPr>
                  <pic:blipFill>
                    <a:blip r:embed="rId19"/>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1907"/>
            <wp:effectExtent b="0" l="0" r="0" t="0"/>
            <wp:docPr descr="" title="" id="25" name="Picture"/>
            <a:graphic>
              <a:graphicData uri="http://schemas.openxmlformats.org/drawingml/2006/picture">
                <pic:pic>
                  <pic:nvPicPr>
                    <pic:cNvPr descr="../benchmarks/urtc2026_testbench/results/figures/fig1_success_by_size.pdf" id="26" name="Picture"/>
                    <pic:cNvPicPr>
                      <a:picLocks noChangeArrowheads="1" noChangeAspect="1"/>
                    </pic:cNvPicPr>
                  </pic:nvPicPr>
                  <pic:blipFill>
                    <a:blip r:embed="rId24"/>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 – 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 the cap these figures use –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32" w:name="fig:speedup"/>
    <w:p>
      <w:pPr>
        <w:pStyle w:val="CaptionedFigure"/>
      </w:pPr>
      <w:r>
        <w:drawing>
          <wp:inline>
            <wp:extent cx="4907280" cy="1823710"/>
            <wp:effectExtent b="0" l="0" r="0" t="0"/>
            <wp:docPr descr="" title="" id="30" name="Picture"/>
            <a:graphic>
              <a:graphicData uri="http://schemas.openxmlformats.org/drawingml/2006/picture">
                <pic:pic>
                  <pic:nvPicPr>
                    <pic:cNvPr descr="../benchmarks/urtc2026_testbench/results/figures/fig1b_speedup.pdf" id="31" name="Picture"/>
                    <pic:cNvPicPr>
                      <a:picLocks noChangeArrowheads="1" noChangeAspect="1"/>
                    </pic:cNvPicPr>
                  </pic:nvPicPr>
                  <pic:blipFill>
                    <a:blip r:embed="rId29"/>
                    <a:stretch>
                      <a:fillRect/>
                    </a:stretch>
                  </pic:blipFill>
                  <pic:spPr bwMode="auto">
                    <a:xfrm>
                      <a:off x="0" y="0"/>
                      <a:ext cx="4907280" cy="1823710"/>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dom/wdeg-style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df" /><Relationship Type="http://schemas.openxmlformats.org/officeDocument/2006/relationships/image" Id="rId29" Target="media/rId29.pdf" /><Relationship Type="http://schemas.openxmlformats.org/officeDocument/2006/relationships/image" Id="rId14" Target="media/rId14.pdf" /><Relationship Type="http://schemas.openxmlformats.org/officeDocument/2006/relationships/image" Id="rId19" Target="media/rId19.pdf"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2026-08-07T18:00:12Z</dcterms:created>
  <dcterms:modified xsi:type="dcterms:W3CDTF">2026-08-07T18:00:12Z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 this paper’s actual contribution –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