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png" ContentType="image/png"/>
  <Override PartName="/word/media/rId14.png" ContentType="image/png"/>
  <Override PartName="/word/media/rId19.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69C9C35">
      <w:pPr>
        <w:pStyle w:val="Title"/>
        <w:jc w:val="center"/>
      </w:pPr>
      <w:r>
        <w:rPr>
          <w:rFonts w:ascii="Arial" w:cs="Arial"/>
          <w:sz w:val="56"/>
          <w:szCs w:val="56"/>
        </w:rPr>
        <w:t>Sharing Without Splitting: Concurrent Conflict Weights for Parallel Crossword Filling</w:t>
      </w:r>
    </w:p>
    <w:p w14:paraId="23C29BE4">
      <w:pPr>
        <w:spacing w:before="300" w:line="331" w:lineRule="auto"/>
        <w:jc w:val="center"/>
      </w:pPr>
      <w:r>
        <w:rPr>
          <w:rFonts w:ascii="Arial" w:cs="Arial"/>
          <w:b/>
          <w:bCs/>
          <w:sz w:val="20"/>
          <w:szCs w:val="20"/>
        </w:rPr>
        <w:t>Abstract</w:t>
      </w:r>
    </w:p>
    <w:p w14:paraId="2D9A9C77">
      <w:pPr>
        <w:spacing w:before="100" w:after="300" w:line="331" w:lineRule="auto"/>
      </w:pPr>
      <w:r>
        <w:rPr>
          <w:rFonts w:ascii="Arial" w:cs="Arial"/>
          <w:b/>
          <w:bCs/>
          <w:sz w:val="20"/>
          <w:szCs w:val="20"/>
        </w:rPr>
        <w:t>Parallel Constraint Satisfaction Problem (CSP) solvers typically partition the search space across workers or run an undivided portfolio of independent restarts; any sharing between workers is treated as a one-time input to partitioning. This paper describes a restart portfolio whose workers never partition the problem, but continuously and concurrently update a shared pool of per-constraint conflict weights, with no manager and no synchronization phase. We implement it in xfill, a word-level CSP solver for crossword filling, and test it two ways. First, we show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real, previously published 15x15 grids, xfill solves every one, and is faster on 9 of the 11 where orca-solver also succeeds, by a geometric mean of 107 times. Partitioning, conversely, gives non-overlapping coverage useful for proving unsatisfiability. Secondly, we isolate the mechanism itself, holding solver and grid fixed: a consistent win on moderate-difficulty grids, but higher variance rather than a reliable one on the hardest instances, reported honestly alongside the positive result.</w:t>
      </w:r>
    </w:p>
    <w:p w14:paraId="169D88E9">
      <w:pPr>
        <w:spacing w:before="180" w:after="180" w:line="331" w:lineRule="auto"/>
      </w:pPr>
      <w:r>
        <w:rPr>
          <w:rFonts w:ascii="Arial" w:cs="Arial"/>
          <w:sz w:val="24"/>
          <w:szCs w:val="24"/>
        </w:rPr>
        <w:t>constraint satisfaction, parallel search, restart portfolios, dom/wdeg heuristic, crossword generation</w:t>
      </w:r>
    </w:p>
    <w:p w14:paraId="63C12BE4">
      <w:pPr>
        <w:spacing w:before="360" w:after="80" w:line="331" w:lineRule="auto"/>
      </w:pPr>
      <w:r>
        <w:rPr>
          <w:rFonts w:ascii="Arial" w:cs="Arial"/>
          <w:sz w:val="40"/>
          <w:szCs w:val="40"/>
        </w:rPr>
        <w:t>Introduction</w:t>
      </w:r>
    </w:p>
    <w:p w14:paraId="78962A96">
      <w:pPr>
        <w:spacing w:before="180" w:after="180" w:line="331" w:lineRule="auto"/>
      </w:pPr>
      <w:r>
        <w:rPr>
          <w:rFonts w:ascii="Arial" w:cs="Arial"/>
          <w:sz w:val="24"/>
          <w:szCs w:val="24"/>
        </w:rPr>
        <w:t>Crossword filling is a constraint satisfaction problem (CSP) involveing assigning a word from a given dictionary to every slot in a grid such that every Across and Down word is valid and is a convenient search-research testbed: instances are human-legible, difficulty is controllable through grid geometry, and independently developed solvers already exist to compare against. Ginsberg’s Dr.Fill established crossword filling as a serious weighted-CSP application over a decade ago.</w:t>
      </w:r>
    </w:p>
    <w:p w14:paraId="1143C028">
      <w:pPr>
        <w:spacing w:before="180" w:after="180" w:line="331" w:lineRule="auto"/>
      </w:pPr>
      <w:r>
        <w:rPr>
          <w:rFonts w:ascii="Arial" w:cs="Arial"/>
          <w:sz w:val="24"/>
          <w:szCs w:val="24"/>
        </w:rPr>
        <w:t xml:space="preserve">This paper proposes xfill, a crossword filling algorithm that answers one question about parallel constraint search: when multiple workers run concurrently, is there value in sharing </w:t>
      </w:r>
      <w:r>
        <w:rPr>
          <w:rFonts w:ascii="Arial" w:cs="Arial"/>
          <w:i/>
          <w:iCs/>
          <w:sz w:val="24"/>
          <w:szCs w:val="24"/>
        </w:rPr>
        <w:t>soft</w:t>
      </w:r>
      <w:r>
        <w:rPr>
          <w:rFonts w:ascii="Arial" w:cs="Arial"/>
          <w:sz w:val="24"/>
          <w:szCs w:val="24"/>
        </w:rPr>
        <w:t xml:space="preserve"> heuristic statistics (information that biases search order without asserting anything logically) continuously, without ever partitioning the problem those workers are solving? Section 2 shows this combination does not exist in prior work; Section 3 implements it; Section 5 measures its effect, both in isolation and against the broader architectural backdrop that makes it worth measuring at all.</w:t>
      </w:r>
    </w:p>
    <w:p w14:paraId="707DF2CE">
      <w:pPr>
        <w:spacing w:before="180" w:after="180" w:line="331" w:lineRule="auto"/>
      </w:pPr>
      <w:r>
        <w:rPr>
          <w:rFonts w:ascii="Arial" w:cs="Arial"/>
          <w:b/>
          <w:bCs/>
          <w:sz w:val="24"/>
          <w:szCs w:val="24"/>
        </w:rPr>
        <w:t>Contributions:</w:t>
      </w:r>
      <w:r>
        <w:rPr>
          <w:rFonts w:ascii="Arial" w:cs="Arial"/>
          <w:sz w:val="24"/>
          <w:szCs w:val="24"/>
        </w:rPr>
        <w:t xml:space="preserve"> (1) a concurrent, decentralized conflict-weight-sharing mechanism for restart-portfolio CSP search, positioned precisely against the closest prior work and (2) a reproducible four-solver testbench that separates two claims: restart-portfolio search as an architectural class versus this specific mechanism within it rather than conflating them.</w:t>
      </w:r>
    </w:p>
    <w:p w14:paraId="09405F6B">
      <w:pPr>
        <w:spacing w:before="360" w:after="80" w:line="331" w:lineRule="auto"/>
      </w:pPr>
      <w:r>
        <w:rPr>
          <w:rFonts w:ascii="Arial" w:cs="Arial"/>
          <w:sz w:val="40"/>
          <w:szCs w:val="40"/>
        </w:rPr>
        <w:t>Background and Related Work</w:t>
      </w:r>
    </w:p>
    <w:p w14:paraId="448A8D46">
      <w:pPr>
        <w:spacing w:before="180" w:after="180" w:line="331" w:lineRule="auto"/>
      </w:pPr>
      <w:r>
        <w:rPr>
          <w:rFonts w:ascii="Arial" w:cs="Arial"/>
          <w:sz w:val="24"/>
          <w:szCs w:val="24"/>
        </w:rPr>
        <w:t xml:space="preserve">A CSP assigns values to variables from finite domains subject to constraints; systematic backtracking assigns one variable at a time, then propagates, removing now-impossible values from other variables’ domains and backtracks if some variable’s domain empties entirely (a </w:t>
      </w:r>
      <w:r>
        <w:rPr>
          <w:rFonts w:ascii="Arial" w:cs="Arial"/>
          <w:i/>
          <w:iCs/>
          <w:sz w:val="24"/>
          <w:szCs w:val="24"/>
        </w:rPr>
        <w:t>wipeout</w:t>
      </w:r>
      <w:r>
        <w:rPr>
          <w:rFonts w:ascii="Arial" w:cs="Arial"/>
          <w:sz w:val="24"/>
          <w:szCs w:val="24"/>
        </w:rPr>
        <w:t>). The dom/wdeg (domain-over-weighted-degree) heuristic selects the variable with smallest domain-size-to-weighted-degree ratio, where a constraint’s weight increases on every wipeout it causes. Randomized backtracking exhibits heavy-tailed runtime as restarting periodically eliminates most of the tail and is standard in Boolean satisfiability (SAT) and CSP solvers alike.</w:t>
      </w:r>
    </w:p>
    <w:p w14:paraId="1110E14A">
      <w:pPr>
        <w:spacing w:before="180" w:after="180" w:line="331" w:lineRule="auto"/>
      </w:pPr>
      <w:r>
        <w:rPr>
          <w:rFonts w:ascii="Arial" w:cs="Arial"/>
          <w:sz w:val="24"/>
          <w:szCs w:val="24"/>
        </w:rPr>
        <w:t xml:space="preserve">Two dominant parallel strategies exist. </w:t>
      </w:r>
      <w:r>
        <w:rPr>
          <w:rFonts w:ascii="Arial" w:cs="Arial"/>
          <w:i/>
          <w:iCs/>
          <w:sz w:val="24"/>
          <w:szCs w:val="24"/>
        </w:rPr>
        <w:t>Portfolio</w:t>
      </w:r>
      <w:r>
        <w:rPr>
          <w:rFonts w:ascii="Arial" w:cs="Arial"/>
          <w:sz w:val="24"/>
          <w:szCs w:val="24"/>
        </w:rPr>
        <w:t xml:space="preserve"> approaches run independent searches over the whole problem concurrently; SAT portfolios such as ManySAT additionally share </w:t>
      </w:r>
      <w:r>
        <w:rPr>
          <w:rFonts w:ascii="Arial" w:cs="Arial"/>
          <w:i/>
          <w:iCs/>
          <w:sz w:val="24"/>
          <w:szCs w:val="24"/>
        </w:rPr>
        <w:t>learned clauses</w:t>
      </w:r>
      <w:r>
        <w:rPr>
          <w:rFonts w:ascii="Arial" w:cs="Arial"/>
          <w:sz w:val="24"/>
          <w:szCs w:val="24"/>
        </w:rPr>
        <w:t xml:space="preserve"> (facts inferred from a worker’s own failed attempts) between workers without partitioning. </w:t>
      </w:r>
      <w:r>
        <w:rPr>
          <w:rFonts w:ascii="Arial" w:cs="Arial"/>
          <w:i/>
          <w:iCs/>
          <w:sz w:val="24"/>
          <w:szCs w:val="24"/>
        </w:rPr>
        <w:t>Partitioning</w:t>
      </w:r>
      <w:r>
        <w:rPr>
          <w:rFonts w:ascii="Arial" w:cs="Arial"/>
          <w:sz w:val="24"/>
          <w:szCs w:val="24"/>
        </w:rPr>
        <w:t xml:space="preserve"> approaches divide the search space so each worker explores a disjoint region, giving non-overlapping coverage useful for proving unsatisfiability (that no solution exists, UNSAT).</w:t>
      </w:r>
    </w:p>
    <w:p w14:paraId="4D2D1001">
      <w:pPr>
        <w:spacing w:before="180" w:after="180" w:line="331" w:lineRule="auto"/>
      </w:pPr>
      <w:r>
        <w:rPr>
          <w:rFonts w:ascii="Arial" w:cs="Arial"/>
          <w:sz w:val="24"/>
          <w:szCs w:val="24"/>
        </w:rPr>
        <w:t xml:space="preserve">Three prior CSP results sit near, but not on, the point in this design space we describe. Grimes and Wallace accumulate dom/wdeg-style weights from short restarted probes of a </w:t>
      </w:r>
      <w:r>
        <w:rPr>
          <w:rFonts w:ascii="Arial" w:cs="Arial"/>
          <w:i/>
          <w:iCs/>
          <w:sz w:val="24"/>
          <w:szCs w:val="24"/>
        </w:rPr>
        <w:t>single sequential</w:t>
      </w:r>
      <w:r>
        <w:rPr>
          <w:rFonts w:ascii="Arial" w:cs="Arial"/>
          <w:sz w:val="24"/>
          <w:szCs w:val="24"/>
        </w:rPr>
        <w:t xml:space="preserve"> solver, i.e., not concurrent. Ehlers and Stuckey parallelize a lazy-clause-generation solver by sharing learnt nogoods (assignments proven infeasible) and objective bounds between workers, i.e., concurrent but sharing </w:t>
      </w:r>
      <w:r>
        <w:rPr>
          <w:rFonts w:ascii="Arial" w:cs="Arial"/>
          <w:i/>
          <w:iCs/>
          <w:sz w:val="24"/>
          <w:szCs w:val="24"/>
        </w:rPr>
        <w:t>hard</w:t>
      </w:r>
      <w:r>
        <w:rPr>
          <w:rFonts w:ascii="Arial" w:cs="Arial"/>
          <w:sz w:val="24"/>
          <w:szCs w:val="24"/>
        </w:rPr>
        <w:t xml:space="preserve"> facts, and requiring clause-learning machinery most CSP solvers lack. Yun and Epstein’s SPREAD is the closest: a manager races workers under a plain dom/wdeg solver, then </w:t>
      </w:r>
      <w:r>
        <w:rPr>
          <w:rFonts w:ascii="Arial" w:cs="Arial"/>
          <w:i/>
          <w:iCs/>
          <w:sz w:val="24"/>
          <w:szCs w:val="24"/>
        </w:rPr>
        <w:t>averages</w:t>
      </w:r>
      <w:r>
        <w:rPr>
          <w:rFonts w:ascii="Arial" w:cs="Arial"/>
          <w:sz w:val="24"/>
          <w:szCs w:val="24"/>
        </w:rPr>
        <w:t xml:space="preserve"> their reported weights once each exhausts a budget, and uses the average to choose how to </w:t>
      </w:r>
      <w:r>
        <w:rPr>
          <w:rFonts w:ascii="Arial" w:cs="Arial"/>
          <w:i/>
          <w:iCs/>
          <w:sz w:val="24"/>
          <w:szCs w:val="24"/>
        </w:rPr>
        <w:t>partition</w:t>
      </w:r>
      <w:r>
        <w:rPr>
          <w:rFonts w:ascii="Arial" w:cs="Arial"/>
          <w:sz w:val="24"/>
          <w:szCs w:val="24"/>
        </w:rPr>
        <w:t xml:space="preserve"> the problem for a subsequent phase. The authors state this directly: “the primary purpose of SPREAD’s portfolio phase is to glean information to support search space splitting, not to solve </w:t>
      </w:r>
      <w:r>
        <w:rPr>
          <w:rFonts w:ascii="Times New Roman" w:cs="Times New Roman"/>
          <w:i/>
          <w:iCs/>
          <w:sz w:val="22"/>
          <w:szCs w:val="22"/>
        </w:rPr>
        <w:t>P</w:t>
      </w:r>
      <w:r>
        <w:rPr>
          <w:rFonts w:ascii="Arial" w:cs="Arial"/>
          <w:sz w:val="24"/>
          <w:szCs w:val="24"/>
        </w:rPr>
        <w:t>” . A comprehensive 2018 survey documents extensive concurrent, non-partitioning multi-agent search thate share hard facts (learned clauses, as in ManySAT) or concrete candidate-value hints but no work sharing is continuously updating soft heuristic weights among such workers.</w:t>
      </w:r>
    </w:p>
    <w:p w14:paraId="27E72636">
      <w:pPr>
        <w:spacing w:before="180" w:after="180" w:line="331" w:lineRule="auto"/>
      </w:pPr>
      <w:r>
        <w:rPr>
          <w:rFonts w:ascii="Arial" w:cs="Arial"/>
          <w:sz w:val="24"/>
          <w:szCs w:val="24"/>
        </w:rPr>
        <w:t>The mechanism in Section 3 occupies the gap these leave: concurrent, unlike Grimes and Wallace; soft, unlike Ehlers and Stuckey; and never used to partition, unlike Yun and Epstein.</w:t>
      </w:r>
    </w:p>
    <w:p w14:paraId="221A6850">
      <w:pPr>
        <w:spacing w:before="360" w:after="80" w:line="331" w:lineRule="auto"/>
      </w:pPr>
      <w:r>
        <w:rPr>
          <w:rFonts w:ascii="Arial" w:cs="Arial"/>
          <w:sz w:val="40"/>
          <w:szCs w:val="40"/>
        </w:rPr>
        <w:t>System Architecture</w:t>
      </w:r>
    </w:p>
    <w:p w14:paraId="4DB61357">
      <w:pPr>
        <w:spacing w:before="180" w:after="180" w:line="331" w:lineRule="auto"/>
      </w:pPr>
      <w:r>
        <w:rPr>
          <w:rFonts w:ascii="Arial" w:cs="Arial"/>
          <w:sz w:val="24"/>
          <w:szCs w:val="24"/>
        </w:rPr>
        <w:t xml:space="preserve">xfill parses a grid into slots (open runs </w:t>
      </w:r>
      <w:r>
        <w:rPr>
          <w:rFonts w:ascii="Times New Roman" w:cs="Times New Roman"/>
          <w:i/>
          <w:iCs/>
          <w:sz w:val="22"/>
          <w:szCs w:val="22"/>
        </w:rPr>
        <w:t>≥2</w:t>
      </w:r>
      <w:r>
        <w:rPr>
          <w:rFonts w:ascii="Arial" w:cs="Arial"/>
          <w:sz w:val="24"/>
          <w:szCs w:val="24"/>
        </w:rPr>
        <w:t xml:space="preserve"> cells) and crossings (cell-level intersections). Its sequential core performs dom/wdeg-style branching by selecting the slot minimizing domain size over accumulated </w:t>
      </w:r>
      <w:r>
        <w:rPr>
          <w:rFonts w:ascii="Arial" w:cs="Arial"/>
          <w:i/>
          <w:iCs/>
          <w:sz w:val="24"/>
          <w:szCs w:val="24"/>
        </w:rPr>
        <w:t>crossing weight</w:t>
      </w:r>
      <w:r>
        <w:rPr>
          <w:rFonts w:ascii="Arial" w:cs="Arial"/>
          <w:sz w:val="24"/>
          <w:szCs w:val="24"/>
        </w:rPr>
        <w:t xml:space="preserve"> and then propagates letter constraints via an AC-3-style (Arc Consistency Algorithm #3) queue (a standard constraint-propagation algorithm); a domain wipeout increases the responsible crossing’s weight.</w:t>
      </w:r>
    </w:p>
    <w:p w14:paraId="3204040C">
      <w:pPr>
        <w:spacing w:before="180" w:after="180" w:line="331" w:lineRule="auto"/>
      </w:pPr>
      <w:r>
        <w:rPr>
          <w:rFonts w:ascii="Arial" w:cs="Arial"/>
          <w:sz w:val="22"/>
          <w:szCs w:val="22"/>
        </w:rPr>
        <w:t>SolveParallel</w:t>
      </w:r>
      <w:r>
        <w:rPr>
          <w:rFonts w:ascii="Arial" w:cs="Arial"/>
          <w:sz w:val="24"/>
          <w:szCs w:val="24"/>
        </w:rPr>
        <w:t xml:space="preserve"> runs </w:t>
      </w:r>
      <w:r>
        <w:rPr>
          <w:rFonts w:ascii="Times New Roman" w:cs="Times New Roman"/>
          <w:i/>
          <w:iCs/>
          <w:sz w:val="22"/>
          <w:szCs w:val="22"/>
        </w:rPr>
        <w:t>N</w:t>
      </w:r>
      <w:r>
        <w:rPr>
          <w:rFonts w:ascii="Arial" w:cs="Arial"/>
          <w:sz w:val="24"/>
          <w:szCs w:val="24"/>
        </w:rPr>
        <w:t xml:space="preserve"> independent restart workers, each with its own seed and private, decaying crossing-weight table, plus one worker dedicated to a single uninterrupted exhaustive search (</w:t>
      </w:r>
      <w:r>
        <w:rPr>
          <w:rFonts w:ascii="Arial" w:cs="Arial"/>
          <w:sz w:val="22"/>
          <w:szCs w:val="22"/>
        </w:rPr>
        <w:t>unlimited_budget</w:t>
      </w:r>
      <w:r>
        <w:rPr>
          <w:rFonts w:ascii="Arial" w:cs="Arial"/>
          <w:sz w:val="24"/>
          <w:szCs w:val="24"/>
        </w:rPr>
        <w:t>) that guarantees eventual completion independent of restart variance. Any worker’s sound (mathematically valid) negative result cancels the others.</w:t>
      </w:r>
    </w:p>
    <w:p w14:paraId="559DA8DD">
      <w:pPr>
        <w:spacing w:before="180" w:after="180" w:line="331" w:lineRule="auto"/>
      </w:pPr>
      <w:r>
        <w:rPr>
          <w:rFonts w:ascii="Arial" w:cs="Arial"/>
          <w:b/>
          <w:bCs/>
          <w:sz w:val="24"/>
          <w:szCs w:val="24"/>
        </w:rPr>
        <w:t>Concurrent conflict-weight sharing.</w:t>
      </w:r>
      <w:r>
        <w:rPr>
          <w:rFonts w:ascii="Arial" w:cs="Arial"/>
          <w:sz w:val="24"/>
          <w:szCs w:val="24"/>
        </w:rPr>
        <w:t xml:space="preserve"> Alongside each worker’s private table, </w:t>
      </w:r>
      <w:r>
        <w:rPr>
          <w:rFonts w:ascii="Arial" w:cs="Arial"/>
          <w:sz w:val="22"/>
          <w:szCs w:val="22"/>
        </w:rPr>
        <w:t>SolveParallel</w:t>
      </w:r>
      <w:r>
        <w:rPr>
          <w:rFonts w:ascii="Arial" w:cs="Arial"/>
          <w:sz w:val="24"/>
          <w:szCs w:val="24"/>
        </w:rPr>
        <w:t xml:space="preserve"> 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under concurrent writers only if there is just one writer, since it depends on the exact sequence of prior updates. True concurrent writers need an update rule that ignores order entirely. The dedicated exhaustive worker is excluded because its entire value is one undisturbed trajectory; wiring it in measurably hurt performance on the grids in our corpus it had been able to solve. Two correctness properties were required: single-threaded calls stay byte-identical to the unshared baseline, since the mechanism only activates for thread count </w:t>
      </w:r>
      <w:r>
        <w:rPr>
          <w:rFonts w:ascii="Times New Roman" w:cs="Times New Roman"/>
          <w:i/>
          <w:iCs/>
          <w:sz w:val="22"/>
          <w:szCs w:val="22"/>
        </w:rPr>
        <w:t>&gt;1</w:t>
      </w:r>
      <w:r>
        <w:rPr>
          <w:rFonts w:ascii="Arial" w:cs="Arial"/>
          <w:sz w:val="24"/>
          <w:szCs w:val="24"/>
        </w:rPr>
        <w:t>; and ThreadSanitizer (a tool that detects unsafe concurrent memory access), run against real multi-threaded solves, reports no such unsafe access. In earlier development-time testing across a broad corpus of moderate-difficulty grids, this mechanism cut solve time broadly, a finding we revisit in Section 5.2.</w:t>
      </w:r>
    </w:p>
    <w:p w14:paraId="286687E1">
      <w:pPr>
        <w:spacing w:before="360" w:after="80" w:line="331" w:lineRule="auto"/>
      </w:pPr>
      <w:r>
        <w:rPr>
          <w:rFonts w:ascii="Arial" w:cs="Arial"/>
          <w:sz w:val="40"/>
          <w:szCs w:val="40"/>
        </w:rPr>
        <w:t>Experiments</w:t>
      </w:r>
    </w:p>
    <w:p w14:paraId="6DC8A329">
      <w:pPr>
        <w:spacing w:before="160" w:after="80" w:line="331" w:lineRule="auto"/>
      </w:pPr>
      <w:r>
        <w:rPr>
          <w:rFonts w:ascii="Arial" w:cs="Arial"/>
          <w:sz w:val="32"/>
          <w:szCs w:val="32"/>
        </w:rPr>
        <w:t>Setup</w:t>
      </w:r>
    </w:p>
    <w:p w14:paraId="08174A83">
      <w:pPr>
        <w:spacing w:before="180" w:after="180" w:line="331" w:lineRule="auto"/>
      </w:pPr>
      <w:r>
        <w:rPr>
          <w:rFonts w:ascii="Arial" w:cs="Arial"/>
          <w:sz w:val="24"/>
          <w:szCs w:val="24"/>
        </w:rPr>
        <w:t>The experiments below test two distinct claims, kept in separate subsections rather than blended together. Section 5.2 isolates the mechanism itself first, holding architecture fixed. Sections 5.3–5.6 then test the broader architectural claim from the Introduction directly, using orca-solver as a concrete, independently developed stand-in for partition-based search, and an unmodified naive backtracker to show the comparison is not trivial. That architectural comparison is context for why the mechanism is worth building, not a prerequisite to testing it.</w:t>
      </w:r>
    </w:p>
    <w:p w14:paraId="2A48E91F">
      <w:pPr>
        <w:spacing w:before="180" w:after="180" w:line="331" w:lineRule="auto"/>
      </w:pPr>
      <w:r>
        <w:rPr>
          <w:rFonts w:ascii="Arial" w:cs="Arial"/>
          <w:b/>
          <w:bCs/>
          <w:sz w:val="24"/>
          <w:szCs w:val="24"/>
        </w:rPr>
        <w:t>Solvers.</w:t>
      </w:r>
      <w:r>
        <w:rPr>
          <w:rFonts w:ascii="Arial" w:cs="Arial"/>
          <w:sz w:val="24"/>
          <w:szCs w:val="24"/>
        </w:rPr>
        <w:t xml:space="preserve"> xfill (this work); orca-solver, a partition-based parallel solver; ingrid_core, a single-threaded reference solver; and, as a naive baseline with no restarts, no learned heuristics, and no parallelism, crossword-composer (a static-constraint-order backtracker). All four run through a single fixed harness in the paper’s code repository , against a dictionary derived from spreadthewordlist CITE, with a fixed seed and a 300-second cap, reproducible via </w:t>
      </w:r>
      <w:r>
        <w:rPr>
          <w:rFonts w:ascii="Arial" w:cs="Arial"/>
          <w:sz w:val="22"/>
          <w:szCs w:val="22"/>
        </w:rPr>
        <w:t>run_benchmark.py</w:t>
      </w:r>
      <w:r>
        <w:rPr>
          <w:rFonts w:ascii="Arial" w:cs="Arial"/>
          <w:sz w:val="24"/>
          <w:szCs w:val="24"/>
        </w:rPr>
        <w:t xml:space="preserve">; every timeout was re-tested at 600s, then again at 1000s, via </w:t>
      </w:r>
      <w:r>
        <w:rPr>
          <w:rFonts w:ascii="Arial" w:cs="Arial"/>
          <w:sz w:val="22"/>
          <w:szCs w:val="22"/>
        </w:rPr>
        <w:t>rerun_timeouts.py</w:t>
      </w:r>
      <w:r>
        <w:rPr>
          <w:rFonts w:ascii="Arial" w:cs="Arial"/>
          <w:sz w:val="24"/>
          <w:szCs w:val="24"/>
        </w:rPr>
        <w:t xml:space="preserve"> to rule out an under-provisioned cap (Section 5.5). xfill and orca-solver race independent workers, so wall time varies run to run; each runs 5 times per grid, median reported, every trial logged. ingrid_core and crossword-composer are single-threaded and deterministic, so each runs once.</w:t>
      </w:r>
    </w:p>
    <w:p w14:paraId="63BBD584">
      <w:pPr>
        <w:spacing w:before="180" w:after="180" w:line="331" w:lineRule="auto"/>
      </w:pPr>
      <w:r>
        <w:rPr>
          <w:rFonts w:ascii="Arial" w:cs="Arial"/>
          <w:b/>
          <w:bCs/>
          <w:sz w:val="24"/>
          <w:szCs w:val="24"/>
        </w:rPr>
        <w:t>Grid set.</w:t>
      </w:r>
      <w:r>
        <w:rPr>
          <w:rFonts w:ascii="Arial" w:cs="Arial"/>
          <w:sz w:val="24"/>
          <w:szCs w:val="24"/>
        </w:rPr>
        <w:t xml:space="preserve"> A size-graded curated set (</w:t>
      </w:r>
      <w:r>
        <w:rPr>
          <w:rFonts w:ascii="Times New Roman" w:cs="Times New Roman"/>
          <w:i/>
          <w:iCs/>
          <w:sz w:val="22"/>
          <w:szCs w:val="22"/>
        </w:rPr>
        <w:t>5×5</w:t>
      </w:r>
      <w:r>
        <w:rPr>
          <w:rFonts w:ascii="Arial" w:cs="Arial"/>
          <w:sz w:val="24"/>
          <w:szCs w:val="24"/>
        </w:rPr>
        <w:t xml:space="preserve"> through </w:t>
      </w:r>
      <w:r>
        <w:rPr>
          <w:rFonts w:ascii="Times New Roman" w:cs="Times New Roman"/>
          <w:i/>
          <w:iCs/>
          <w:sz w:val="22"/>
          <w:szCs w:val="22"/>
        </w:rPr>
        <w:t>21×21</w:t>
      </w:r>
      <w:r>
        <w:rPr>
          <w:rFonts w:ascii="Arial" w:cs="Arial"/>
          <w:sz w:val="24"/>
          <w:szCs w:val="24"/>
        </w:rPr>
        <w:t xml:space="preserve">) plus a fixed-seed random sample of </w:t>
      </w:r>
      <w:r>
        <w:rPr>
          <w:rFonts w:ascii="Times New Roman" w:cs="Times New Roman"/>
          <w:i/>
          <w:iCs/>
          <w:sz w:val="22"/>
          <w:szCs w:val="22"/>
        </w:rPr>
        <w:t>15×15</w:t>
      </w:r>
      <w:r>
        <w:rPr>
          <w:rFonts w:ascii="Arial" w:cs="Arial"/>
          <w:sz w:val="24"/>
          <w:szCs w:val="24"/>
        </w:rPr>
        <w:t xml:space="preserve"> grids scraped from a public corpus of valid crossword layouts, crosswordgrids.com .</w:t>
      </w:r>
    </w:p>
    <w:p w14:paraId="36122119">
      <w:pPr>
        <w:spacing w:before="160" w:after="80" w:line="331" w:lineRule="auto"/>
      </w:pPr>
      <w:r>
        <w:rPr>
          <w:rFonts w:ascii="Arial" w:cs="Arial"/>
          <w:sz w:val="32"/>
          <w:szCs w:val="32"/>
        </w:rPr>
        <w:t>Isolating the Mechanism: A Shared-Weight Ablation</w:t>
      </w:r>
    </w:p>
    <w:p w14:paraId="0C5F5993">
      <w:pPr>
        <w:spacing w:before="180" w:after="180" w:line="331" w:lineRule="auto"/>
      </w:pPr>
      <w:r>
        <w:rPr>
          <w:rFonts w:ascii="Arial" w:cs="Arial"/>
          <w:sz w:val="24"/>
          <w:szCs w:val="24"/>
        </w:rPr>
        <w:t xml:space="preserve">This section tests xfill against itself: same solver, same grid, same dictionary, same 14 threads, one environment variable flipped, </w:t>
      </w:r>
      <w:r>
        <w:rPr>
          <w:rFonts w:ascii="Arial" w:cs="Arial"/>
          <w:sz w:val="22"/>
          <w:szCs w:val="22"/>
        </w:rPr>
        <w:t>XFILL_DISABLE_SHARED_WEIGHTS</w:t>
      </w:r>
      <w:r>
        <w:rPr>
          <w:rFonts w:ascii="Arial" w:cs="Arial"/>
          <w:sz w:val="24"/>
          <w:szCs w:val="24"/>
        </w:rPr>
        <w:t xml:space="preserve"> on and off, several trials each, on a fixed “known-hard” grid list reused from this project’s own earlier development-time benchmarking (not cherry-picked for this paper; the same list anchors the thread-count scaling result in Section 5.3), and three grids from the paper’s own main scraped-</w:t>
      </w:r>
      <w:r>
        <w:rPr>
          <w:rFonts w:ascii="Times New Roman" w:cs="Times New Roman"/>
          <w:i/>
          <w:iCs/>
          <w:sz w:val="22"/>
          <w:szCs w:val="22"/>
        </w:rPr>
        <w:t>15×15</w:t>
      </w:r>
      <w:r>
        <w:rPr>
          <w:rFonts w:ascii="Arial" w:cs="Arial"/>
          <w:sz w:val="24"/>
          <w:szCs w:val="24"/>
        </w:rPr>
        <w:t xml:space="preserve"> corpus, to check the result is not an artifact of one curated list.</w:t>
      </w:r>
    </w:p>
    <w:p w14:paraId="34044FB2">
      <w:pPr>
        <w:spacing w:after="200" w:line="331" w:lineRule="auto"/>
      </w:pPr>
      <w:r>
        <w:drawing>
          <wp:inline distT="0" distB="0" distL="0" distR="0">
            <wp:extent cx="5067300" cy="96202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57"/>
                    <a:stretch>
                      <a:fillRect/>
                    </a:stretch>
                  </pic:blipFill>
                  <pic:spPr>
                    <a:xfrm>
                      <a:off x="0" y="0"/>
                      <a:ext cx="5067300" cy="962025"/>
                    </a:xfrm>
                    <a:prstGeom prst="rect">
                      <a:avLst/>
                    </a:prstGeom>
                  </pic:spPr>
                </pic:pic>
              </a:graphicData>
            </a:graphic>
          </wp:inline>
        </w:drawing>
      </w:r>
    </w:p>
    <w:p w14:paraId="3A67B81A">
      <w:pPr>
        <w:spacing w:after="120" w:line="331" w:lineRule="auto"/>
      </w:pPr>
      <w:r>
        <w:rPr>
          <w:rFonts w:ascii="Arial" w:cs="Arial"/>
          <w:i/>
          <w:iCs/>
          <w:sz w:val="24"/>
          <w:szCs w:val="24"/>
        </w:rPr>
        <w:t>Shared-conflict-weight ablation, off vs. on, 14 threads: a known-hard grid list also used in Fig. 2 (left three, 6 trials, 45s cap) and three grids from the paper’s own scraped-</w:t>
      </w:r>
      <w:r>
        <w:rPr>
          <w:rFonts w:ascii="Times New Roman" w:cs="Times New Roman"/>
          <w:i/>
          <w:iCs/>
          <w:sz w:val="22"/>
          <w:szCs w:val="22"/>
        </w:rPr>
        <w:t>15×15</w:t>
      </w:r>
      <w:r>
        <w:rPr>
          <w:rFonts w:ascii="Arial" w:cs="Arial"/>
          <w:i/>
          <w:iCs/>
          <w:sz w:val="24"/>
          <w:szCs w:val="24"/>
        </w:rPr>
        <w:t xml:space="preserve"> corpus (right three, 5 trials, 300s cap; the other 9 of 12 solve in under a second and are omitted). Bars mark the median; hollow points hit the cap. Shared weights are not uniformly better: the same win/wash/loss pattern appears independently on both grid sets.</w:t>
      </w:r>
    </w:p>
    <w:p w14:paraId="1EE8202E">
      <w:pPr>
        <w:spacing w:before="180" w:after="180" w:line="331" w:lineRule="auto"/>
      </w:pPr>
      <w:r>
        <w:rPr>
          <w:rFonts w:ascii="Arial" w:cs="Arial"/>
          <w:sz w:val="24"/>
          <w:szCs w:val="24"/>
        </w:rPr>
        <w:t xml:space="preserve">Fig. 1 does </w:t>
      </w:r>
      <w:r>
        <w:rPr>
          <w:rFonts w:ascii="Arial" w:cs="Arial"/>
          <w:i/>
          <w:iCs/>
          <w:sz w:val="24"/>
          <w:szCs w:val="24"/>
        </w:rPr>
        <w:t>not</w:t>
      </w:r>
      <w:r>
        <w:rPr>
          <w:rFonts w:ascii="Arial" w:cs="Arial"/>
          <w:sz w:val="24"/>
          <w:szCs w:val="24"/>
        </w:rPr>
        <w:t xml:space="preserve"> show a uniform win on either grid set. On </w:t>
      </w:r>
      <w:r>
        <w:rPr>
          <w:rFonts w:ascii="Arial" w:cs="Arial"/>
          <w:sz w:val="22"/>
          <w:szCs w:val="22"/>
        </w:rPr>
        <w:t>grid_053</w:t>
      </w:r>
      <w:r>
        <w:rPr>
          <w:rFonts w:ascii="Arial" w:cs="Arial"/>
          <w:sz w:val="24"/>
          <w:szCs w:val="24"/>
        </w:rPr>
        <w:t xml:space="preserve">, the unshared baseline is faster on the median (0.72s vs. 2.77s) and far tighter (0.66–0.76s vs. 0.07–3.71s). On </w:t>
      </w:r>
      <w:r>
        <w:rPr>
          <w:rFonts w:ascii="Arial" w:cs="Arial"/>
          <w:sz w:val="22"/>
          <w:szCs w:val="22"/>
        </w:rPr>
        <w:t>grid_058</w:t>
      </w:r>
      <w:r>
        <w:rPr>
          <w:rFonts w:ascii="Arial" w:cs="Arial"/>
          <w:sz w:val="24"/>
          <w:szCs w:val="24"/>
        </w:rPr>
        <w:t xml:space="preserve"> and </w:t>
      </w:r>
      <w:r>
        <w:rPr>
          <w:rFonts w:ascii="Arial" w:cs="Arial"/>
          <w:sz w:val="22"/>
          <w:szCs w:val="22"/>
        </w:rPr>
        <w:t>grid_479</w:t>
      </w:r>
      <w:r>
        <w:rPr>
          <w:rFonts w:ascii="Arial" w:cs="Arial"/>
          <w:sz w:val="24"/>
          <w:szCs w:val="24"/>
        </w:rPr>
        <w:t xml:space="preserve">, medians are similar but shared weights show wider spread. On </w:t>
      </w:r>
      <w:r>
        <w:rPr>
          <w:rFonts w:ascii="Arial" w:cs="Arial"/>
          <w:sz w:val="22"/>
          <w:szCs w:val="22"/>
        </w:rPr>
        <w:t>grid_120</w:t>
      </w:r>
      <w:r>
        <w:rPr>
          <w:rFonts w:ascii="Arial" w:cs="Arial"/>
          <w:sz w:val="24"/>
          <w:szCs w:val="24"/>
        </w:rPr>
        <w:t xml:space="preserve">, shared weights reach a lower best case but also produce the only outright timeout among those eighteen trials. </w:t>
      </w:r>
      <w:r>
        <w:rPr>
          <w:rFonts w:ascii="Arial" w:cs="Arial"/>
          <w:sz w:val="22"/>
          <w:szCs w:val="22"/>
        </w:rPr>
        <w:t>grid_395</w:t>
      </w:r>
      <w:r>
        <w:rPr>
          <w:rFonts w:ascii="Arial" w:cs="Arial"/>
          <w:sz w:val="24"/>
          <w:szCs w:val="24"/>
        </w:rPr>
        <w:t xml:space="preserve"> and </w:t>
      </w:r>
      <w:r>
        <w:rPr>
          <w:rFonts w:ascii="Arial" w:cs="Arial"/>
          <w:sz w:val="22"/>
          <w:szCs w:val="22"/>
        </w:rPr>
        <w:t>grid_423</w:t>
      </w:r>
      <w:r>
        <w:rPr>
          <w:rFonts w:ascii="Arial" w:cs="Arial"/>
          <w:sz w:val="24"/>
          <w:szCs w:val="24"/>
        </w:rPr>
        <w:t xml:space="preserve"> sharpen both directions: a clean </w:t>
      </w:r>
      <w:r>
        <w:rPr>
          <w:rFonts w:ascii="Times New Roman" w:cs="Times New Roman"/>
          <w:i/>
          <w:iCs/>
          <w:sz w:val="22"/>
          <w:szCs w:val="22"/>
        </w:rPr>
        <w:t>∼</w:t>
      </w:r>
      <w:r>
        <w:rPr>
          <w:rFonts w:ascii="Arial" w:cs="Arial"/>
          <w:sz w:val="24"/>
          <w:szCs w:val="24"/>
        </w:rPr>
        <w:t>7</w:t>
      </w:r>
      <w:r>
        <w:rPr>
          <w:rFonts w:ascii="Times New Roman" w:cs="Times New Roman"/>
          <w:i/>
          <w:iCs/>
          <w:sz w:val="22"/>
          <w:szCs w:val="22"/>
        </w:rPr>
        <w:t>×</w:t>
      </w:r>
      <w:r>
        <w:rPr>
          <w:rFonts w:ascii="Arial" w:cs="Arial"/>
          <w:sz w:val="24"/>
          <w:szCs w:val="24"/>
        </w:rPr>
        <w:t xml:space="preserve"> win on the former (36.9s vs. 271.4s median), and actively worse on the latter with all 5 trials hitting the 300s cap, where disabling shared weights solves it reliably at </w:t>
      </w:r>
      <w:r>
        <w:rPr>
          <w:rFonts w:ascii="Times New Roman" w:cs="Times New Roman"/>
          <w:i/>
          <w:iCs/>
          <w:sz w:val="22"/>
          <w:szCs w:val="22"/>
        </w:rPr>
        <w:t>∼</w:t>
      </w:r>
      <w:r>
        <w:rPr>
          <w:rFonts w:ascii="Arial" w:cs="Arial"/>
          <w:sz w:val="24"/>
          <w:szCs w:val="24"/>
        </w:rPr>
        <w:t xml:space="preserve">180s every time. </w:t>
      </w:r>
      <w:r>
        <w:rPr>
          <w:rFonts w:ascii="Arial" w:cs="Arial"/>
          <w:sz w:val="22"/>
          <w:szCs w:val="22"/>
        </w:rPr>
        <w:t>grid_423</w:t>
      </w:r>
      <w:r>
        <w:rPr>
          <w:rFonts w:ascii="Arial" w:cs="Arial"/>
          <w:sz w:val="24"/>
          <w:szCs w:val="24"/>
        </w:rPr>
        <w:t xml:space="preserve"> reappears in Section 5.6 as the grid where xfill uniquely completes what orca-solver cannot. The completion advantage this ablation shows rests on exactly the unreliable configuration: shared weights on, the default. Against Section 3’s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 and the same standard Section 4 applies to the heuristics it rules out.</w:t>
      </w:r>
    </w:p>
    <w:p w14:paraId="656316FD">
      <w:pPr>
        <w:spacing w:before="160" w:after="80" w:line="331" w:lineRule="auto"/>
      </w:pPr>
      <w:r>
        <w:rPr>
          <w:rFonts w:ascii="Arial" w:cs="Arial"/>
          <w:sz w:val="32"/>
          <w:szCs w:val="32"/>
        </w:rPr>
        <w:t>Restart Portfolios Exploit Added Parallelism</w:t>
      </w:r>
    </w:p>
    <w:p w14:paraId="2FFC6448">
      <w:pPr>
        <w:spacing w:before="180" w:after="180" w:line="331" w:lineRule="auto"/>
      </w:pPr>
      <w:r>
        <w:rPr>
          <w:rFonts w:ascii="Arial" w:cs="Arial"/>
          <w:sz w:val="24"/>
          <w:szCs w:val="24"/>
        </w:rPr>
        <w:t>Restart-portfolio search should benefit from more independent workers even past the physical core count, because heavy-tailed runtime means each additional worker is another draw that might get lucky early. This is tested on three grids known to be hard for restart-based search, oversubscribing threads well past this machine’s 14 physical cores (Fig. 2).</w:t>
      </w:r>
    </w:p>
    <w:p w14:paraId="30C7EBF3">
      <w:pPr>
        <w:spacing w:after="200" w:line="331" w:lineRule="auto"/>
      </w:pPr>
      <w:r>
        <w:drawing>
          <wp:inline distT="0" distB="0" distL="0" distR="0">
            <wp:extent cx="5334000" cy="2324100"/>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58"/>
                    <a:stretch>
                      <a:fillRect/>
                    </a:stretch>
                  </pic:blipFill>
                  <pic:spPr>
                    <a:xfrm>
                      <a:off x="0" y="0"/>
                      <a:ext cx="5334000" cy="2324100"/>
                    </a:xfrm>
                    <a:prstGeom prst="rect">
                      <a:avLst/>
                    </a:prstGeom>
                  </pic:spPr>
                </pic:pic>
              </a:graphicData>
            </a:graphic>
          </wp:inline>
        </w:drawing>
      </w:r>
    </w:p>
    <w:p w14:paraId="5F220C3A">
      <w:pPr>
        <w:spacing w:after="120" w:line="331" w:lineRule="auto"/>
      </w:pPr>
      <w:r>
        <w:rPr>
          <w:rFonts w:ascii="Arial" w:cs="Arial"/>
          <w:i/>
          <w:iCs/>
          <w:sz w:val="24"/>
          <w:szCs w:val="24"/>
        </w:rPr>
        <w:t xml:space="preserve">Wall time vs. thread count, xfill vs. orca-solver, on three grids known to be hard for restart-based search (45s cap; orca-solver missing from a panel means every one of its 7 thread counts timed out). grid_120 is the clearest case: xfill improves roughly </w:t>
      </w:r>
      <w:r>
        <w:rPr>
          <w:rFonts w:ascii="Times New Roman" w:cs="Times New Roman"/>
          <w:i/>
          <w:iCs/>
          <w:sz w:val="22"/>
          <w:szCs w:val="22"/>
        </w:rPr>
        <w:t>65×</w:t>
      </w:r>
      <w:r>
        <w:rPr>
          <w:rFonts w:ascii="Arial" w:cs="Arial"/>
          <w:i/>
          <w:iCs/>
          <w:sz w:val="24"/>
          <w:szCs w:val="24"/>
        </w:rPr>
        <w:t xml:space="preserve"> from 1 to 42 threads while orca-solver stays flat and cannot solve at all below 14.</w:t>
      </w:r>
    </w:p>
    <w:p w14:paraId="6D47147D">
      <w:pPr>
        <w:spacing w:before="160" w:after="80" w:line="331" w:lineRule="auto"/>
      </w:pPr>
      <w:r>
        <w:rPr>
          <w:rFonts w:ascii="Arial" w:cs="Arial"/>
          <w:sz w:val="32"/>
          <w:szCs w:val="32"/>
        </w:rPr>
        <w:t>Is This a Property of the Architecture, or One Grid?</w:t>
      </w:r>
    </w:p>
    <w:p w14:paraId="79A066E7">
      <w:pPr>
        <w:spacing w:before="180" w:after="180" w:line="331" w:lineRule="auto"/>
      </w:pPr>
      <w:r>
        <w:rPr>
          <w:rFonts w:ascii="Arial" w:cs="Arial"/>
          <w:sz w:val="24"/>
          <w:szCs w:val="24"/>
        </w:rPr>
        <w:t xml:space="preserve">Fig. 2’s result splits three ways, showing this is a property of the architecture rather than a lucky pick of grid: on </w:t>
      </w:r>
      <w:r>
        <w:rPr>
          <w:rFonts w:ascii="Arial" w:cs="Arial"/>
          <w:sz w:val="22"/>
          <w:szCs w:val="22"/>
        </w:rPr>
        <w:t>grid_120</w:t>
      </w:r>
      <w:r>
        <w:rPr>
          <w:rFonts w:ascii="Arial" w:cs="Arial"/>
          <w:sz w:val="24"/>
          <w:szCs w:val="24"/>
        </w:rPr>
        <w:t xml:space="preserve">, xfill’s wall time falls from 27.8s at 1 thread to 0.43s at 42 (a </w:t>
      </w:r>
      <w:r>
        <w:rPr>
          <w:rFonts w:ascii="Times New Roman" w:cs="Times New Roman"/>
          <w:i/>
          <w:iCs/>
          <w:sz w:val="22"/>
          <w:szCs w:val="22"/>
        </w:rPr>
        <w:t>65×</w:t>
      </w:r>
      <w:r>
        <w:rPr>
          <w:rFonts w:ascii="Arial" w:cs="Arial"/>
          <w:sz w:val="24"/>
          <w:szCs w:val="24"/>
        </w:rPr>
        <w:t xml:space="preserve"> improvement) while orca-solver never solves it below 14 threads and only creeps from 27.3s to 17.9s from 14 to 42; on </w:t>
      </w:r>
      <w:r>
        <w:rPr>
          <w:rFonts w:ascii="Arial" w:cs="Arial"/>
          <w:sz w:val="22"/>
          <w:szCs w:val="22"/>
        </w:rPr>
        <w:t>grid_303</w:t>
      </w:r>
      <w:r>
        <w:rPr>
          <w:rFonts w:ascii="Arial" w:cs="Arial"/>
          <w:sz w:val="24"/>
          <w:szCs w:val="24"/>
        </w:rPr>
        <w:t xml:space="preserve">, xfill solves it (noisily, not monotonically) at 8, 14, and 42 threads, while orca-solver fails to solve it at </w:t>
      </w:r>
      <w:r>
        <w:rPr>
          <w:rFonts w:ascii="Arial" w:cs="Arial"/>
          <w:i/>
          <w:iCs/>
          <w:sz w:val="24"/>
          <w:szCs w:val="24"/>
        </w:rPr>
        <w:t>any</w:t>
      </w:r>
      <w:r>
        <w:rPr>
          <w:rFonts w:ascii="Arial" w:cs="Arial"/>
          <w:sz w:val="24"/>
          <w:szCs w:val="24"/>
        </w:rPr>
        <w:t xml:space="preserve"> of the 7 thread counts tested; on </w:t>
      </w:r>
      <w:r>
        <w:rPr>
          <w:rFonts w:ascii="Arial" w:cs="Arial"/>
          <w:sz w:val="22"/>
          <w:szCs w:val="22"/>
        </w:rPr>
        <w:t>grid_115</w:t>
      </w:r>
      <w:r>
        <w:rPr>
          <w:rFonts w:ascii="Arial" w:cs="Arial"/>
          <w:sz w:val="24"/>
          <w:szCs w:val="24"/>
        </w:rPr>
        <w:t>, neither solver succeeds at any thread count and thus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p w14:paraId="4F1E5583">
      <w:pPr>
        <w:spacing w:after="200" w:line="331" w:lineRule="auto"/>
      </w:pPr>
      <w:r>
        <w:drawing>
          <wp:inline distT="0" distB="0" distL="0" distR="0">
            <wp:extent cx="5334000" cy="263842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59"/>
                    <a:stretch>
                      <a:fillRect/>
                    </a:stretch>
                  </pic:blipFill>
                  <pic:spPr>
                    <a:xfrm>
                      <a:off x="0" y="0"/>
                      <a:ext cx="5334000" cy="2638425"/>
                    </a:xfrm>
                    <a:prstGeom prst="rect">
                      <a:avLst/>
                    </a:prstGeom>
                  </pic:spPr>
                </pic:pic>
              </a:graphicData>
            </a:graphic>
          </wp:inline>
        </w:drawing>
      </w:r>
    </w:p>
    <w:p w14:paraId="5ADDDF29">
      <w:pPr>
        <w:spacing w:after="120" w:line="331" w:lineRule="auto"/>
      </w:pPr>
      <w:r>
        <w:rPr>
          <w:rFonts w:ascii="Arial" w:cs="Arial"/>
          <w:i/>
          <w:iCs/>
          <w:sz w:val="24"/>
          <w:szCs w:val="24"/>
        </w:rPr>
        <w:t xml:space="preserve">Time to solve or prove UNSAT by grid size, curated set, 1000s cap (log scale; open triangle = timed out). A solved/not-solved view of this same data would show xfill, orca-solver, and ingrid_core essentially tied, since all three succeed on the same grids here: the actual difference is that xfill’s line sits one to three orders of magnitude below the others at every size except </w:t>
      </w:r>
      <w:r>
        <w:rPr>
          <w:rFonts w:ascii="Times New Roman" w:cs="Times New Roman"/>
          <w:i/>
          <w:iCs/>
          <w:sz w:val="22"/>
          <w:szCs w:val="22"/>
        </w:rPr>
        <w:t>13×13</w:t>
      </w:r>
      <w:r>
        <w:rPr>
          <w:rFonts w:ascii="Arial" w:cs="Arial"/>
          <w:i/>
          <w:iCs/>
          <w:sz w:val="24"/>
          <w:szCs w:val="24"/>
        </w:rPr>
        <w:t xml:space="preserve"> (every solver times out together) and </w:t>
      </w:r>
      <w:r>
        <w:rPr>
          <w:rFonts w:ascii="Times New Roman" w:cs="Times New Roman"/>
          <w:i/>
          <w:iCs/>
          <w:sz w:val="22"/>
          <w:szCs w:val="22"/>
        </w:rPr>
        <w:t>21×21</w:t>
      </w:r>
      <w:r>
        <w:rPr>
          <w:rFonts w:ascii="Arial" w:cs="Arial"/>
          <w:i/>
          <w:iCs/>
          <w:sz w:val="24"/>
          <w:szCs w:val="24"/>
        </w:rPr>
        <w:t xml:space="preserve"> (an easy UNSAT proof every solver resolves in well under a second regardless).</w:t>
      </w:r>
    </w:p>
    <w:p w14:paraId="32862949">
      <w:pPr>
        <w:spacing w:before="160" w:after="80" w:line="331" w:lineRule="auto"/>
      </w:pPr>
      <w:r>
        <w:rPr>
          <w:rFonts w:ascii="Arial" w:cs="Arial"/>
          <w:sz w:val="32"/>
          <w:szCs w:val="32"/>
        </w:rPr>
        <w:t>Naive Backtracking Is Not a Baseline Worth Beating</w:t>
      </w:r>
    </w:p>
    <w:p w14:paraId="6612C91C">
      <w:pPr>
        <w:spacing w:before="180" w:after="180" w:line="331" w:lineRule="auto"/>
      </w:pPr>
      <w:r>
        <w:rPr>
          <w:rFonts w:ascii="Arial" w:cs="Arial"/>
          <w:sz w:val="24"/>
          <w:szCs w:val="24"/>
        </w:rPr>
        <w:t xml:space="preserve">Zooming out from thread scaling on a few hand-picked hard grids to the full sweep across all four solvers and every curated grid size (Fig. 3), the same advantage holds broadly, letting us test directly whether crossword-composer’s losses are a genuine baseline failure or just an under-provisioned time budget. Across all 20 grids, xfill resolved 19 (18 solved, 1 UNSAT; 1 timeout), orca-solver 18 (17 solved, 1 UNSAT; 2 timeouts), ingrid_core 17 (16 solved, 1 UNSAT; 3 timeouts), and crossword-composer 9 (8 solved, 1 UNSAT; 11 timeouts)—a real, unmodified, independently authored solver, not a strawman built to lose. Escalating the cap from 300s to 600s changed exactly one outcome: ingrid_core went on to solve </w:t>
      </w:r>
      <w:r>
        <w:rPr>
          <w:rFonts w:ascii="Arial" w:cs="Arial"/>
          <w:sz w:val="22"/>
          <w:szCs w:val="22"/>
        </w:rPr>
        <w:t>grid_479</w:t>
      </w:r>
      <w:r>
        <w:rPr>
          <w:rFonts w:ascii="Arial" w:cs="Arial"/>
          <w:sz w:val="24"/>
          <w:szCs w:val="24"/>
        </w:rPr>
        <w:t xml:space="preserve"> in 325s. A further escalation to 1000s (the cap these figures use) changed none: every remaining timeout, all 11 of crossword-composer’s plus </w:t>
      </w:r>
      <w:r>
        <w:rPr>
          <w:rFonts w:ascii="Arial" w:cs="Arial"/>
          <w:sz w:val="22"/>
          <w:szCs w:val="22"/>
        </w:rPr>
        <w:t>sample_13x13</w:t>
      </w:r>
      <w:r>
        <w:rPr>
          <w:rFonts w:ascii="Arial" w:cs="Arial"/>
          <w:sz w:val="24"/>
          <w:szCs w:val="24"/>
        </w:rPr>
        <w:t>, the one grid no solver resolves at any cap tested, held again: evidence these are hard, not under-budgeted. The point for this paper’s thesis is narrower than “xfill wins”: at the grid and dictionary sizes crossword filling actually requires, restarts, adaptive heuristics, and parallelism are not optional refinements. Instead, they are the premise on which the rest of this section, and the mechanism this paper contributes, depend.</w:t>
      </w:r>
    </w:p>
    <w:p w14:paraId="759D4872">
      <w:pPr>
        <w:spacing w:after="200" w:line="331" w:lineRule="auto"/>
      </w:pPr>
      <w:r>
        <w:drawing>
          <wp:inline distT="0" distB="0" distL="0" distR="0">
            <wp:extent cx="4905375" cy="1857375"/>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60"/>
                    <a:stretch>
                      <a:fillRect/>
                    </a:stretch>
                  </pic:blipFill>
                  <pic:spPr>
                    <a:xfrm>
                      <a:off x="0" y="0"/>
                      <a:ext cx="4905375" cy="1857375"/>
                    </a:xfrm>
                    <a:prstGeom prst="rect">
                      <a:avLst/>
                    </a:prstGeom>
                  </pic:spPr>
                </pic:pic>
              </a:graphicData>
            </a:graphic>
          </wp:inline>
        </w:drawing>
      </w:r>
    </w:p>
    <w:p w14:paraId="39F0C7C2">
      <w:pPr>
        <w:spacing w:after="120" w:line="331" w:lineRule="auto"/>
      </w:pPr>
      <w:r>
        <w:rPr>
          <w:rFonts w:ascii="Arial" w:cs="Arial"/>
          <w:i/>
          <w:iCs/>
          <w:sz w:val="24"/>
          <w:szCs w:val="24"/>
        </w:rPr>
        <w:t xml:space="preserve">Wall time to solve (log scale, 1000s cap), four solvers, per scraped </w:t>
      </w:r>
      <w:r>
        <w:rPr>
          <w:rFonts w:ascii="Times New Roman" w:cs="Times New Roman"/>
          <w:i/>
          <w:iCs/>
          <w:sz w:val="22"/>
          <w:szCs w:val="22"/>
        </w:rPr>
        <w:t>15×15</w:t>
      </w:r>
      <w:r>
        <w:rPr>
          <w:rFonts w:ascii="Arial" w:cs="Arial"/>
          <w:i/>
          <w:iCs/>
          <w:sz w:val="24"/>
          <w:szCs w:val="24"/>
        </w:rPr>
        <w:t xml:space="preserve"> grid, sorted by xfill’s time. Hatched bars mark a timeout; crossword-composer times out on most grids, the same pattern reported by count in Section 5.5. Label above the xfill/orca-solver pair is orca-solver time / xfill time; two grids (</w:t>
      </w:r>
      <w:r>
        <w:rPr>
          <w:rFonts w:ascii="Arial" w:cs="Arial"/>
          <w:i/>
          <w:iCs/>
          <w:sz w:val="22"/>
          <w:szCs w:val="22"/>
        </w:rPr>
        <w:t>grid_395</w:t>
      </w:r>
      <w:r>
        <w:rPr>
          <w:rFonts w:ascii="Arial" w:cs="Arial"/>
          <w:i/>
          <w:iCs/>
          <w:sz w:val="24"/>
          <w:szCs w:val="24"/>
        </w:rPr>
        <w:t xml:space="preserve">, </w:t>
      </w:r>
      <w:r>
        <w:rPr>
          <w:rFonts w:ascii="Arial" w:cs="Arial"/>
          <w:i/>
          <w:iCs/>
          <w:sz w:val="22"/>
          <w:szCs w:val="22"/>
        </w:rPr>
        <w:t>grid_479</w:t>
      </w:r>
      <w:r>
        <w:rPr>
          <w:rFonts w:ascii="Arial" w:cs="Arial"/>
          <w:i/>
          <w:iCs/>
          <w:sz w:val="24"/>
          <w:szCs w:val="24"/>
        </w:rPr>
        <w:t xml:space="preserve">) favor orca-solver, and on </w:t>
      </w:r>
      <w:r>
        <w:rPr>
          <w:rFonts w:ascii="Arial" w:cs="Arial"/>
          <w:i/>
          <w:iCs/>
          <w:sz w:val="22"/>
          <w:szCs w:val="22"/>
        </w:rPr>
        <w:t>grid_423</w:t>
      </w:r>
      <w:r>
        <w:rPr>
          <w:rFonts w:ascii="Arial" w:cs="Arial"/>
          <w:i/>
          <w:iCs/>
          <w:sz w:val="24"/>
          <w:szCs w:val="24"/>
        </w:rPr>
        <w:t xml:space="preserve"> orca-solver cannot solve it even at this cap while xfill does, in 270s.</w:t>
      </w:r>
    </w:p>
    <w:p w14:paraId="2E6B61D2">
      <w:pPr>
        <w:spacing w:before="160" w:after="80" w:line="331" w:lineRule="auto"/>
      </w:pPr>
      <w:r>
        <w:rPr>
          <w:rFonts w:ascii="Arial" w:cs="Arial"/>
          <w:sz w:val="32"/>
          <w:szCs w:val="32"/>
        </w:rPr>
        <w:t>Aggregate Speed Advantage Where Both Solve</w:t>
      </w:r>
    </w:p>
    <w:p w14:paraId="1ECAB9A1">
      <w:pPr>
        <w:spacing w:before="180" w:after="180" w:line="331" w:lineRule="auto"/>
      </w:pPr>
      <w:r>
        <w:rPr>
          <w:rFonts w:ascii="Arial" w:cs="Arial"/>
          <w:sz w:val="24"/>
          <w:szCs w:val="24"/>
        </w:rPr>
        <w:t xml:space="preserve">Fig. 4 quantifies the restart-portfolio/partition comparison on the scraped </w:t>
      </w:r>
      <w:r>
        <w:rPr>
          <w:rFonts w:ascii="Times New Roman" w:cs="Times New Roman"/>
          <w:i/>
          <w:iCs/>
          <w:sz w:val="22"/>
          <w:szCs w:val="22"/>
        </w:rPr>
        <w:t>15×15</w:t>
      </w:r>
      <w:r>
        <w:rPr>
          <w:rFonts w:ascii="Arial" w:cs="Arial"/>
          <w:sz w:val="24"/>
          <w:szCs w:val="24"/>
        </w:rPr>
        <w:t xml:space="preserve"> corpus alone, ising realistic-scale grids, rather than the curated size-graded set, which mixes in small grids that inflate the ratio. Of the 11 scraped grids (of 12) both xfill and orca-solver solve, xfill is faster on 9, with a median speedup of </w:t>
      </w:r>
      <w:r>
        <w:rPr>
          <w:rFonts w:ascii="Times New Roman" w:cs="Times New Roman"/>
          <w:i/>
          <w:iCs/>
          <w:sz w:val="22"/>
          <w:szCs w:val="22"/>
        </w:rPr>
        <w:t>494×</w:t>
      </w:r>
      <w:r>
        <w:rPr>
          <w:rFonts w:ascii="Arial" w:cs="Arial"/>
          <w:sz w:val="24"/>
          <w:szCs w:val="24"/>
        </w:rPr>
        <w:t xml:space="preserve"> and a geometric mean of </w:t>
      </w:r>
      <w:r>
        <w:rPr>
          <w:rFonts w:ascii="Times New Roman" w:cs="Times New Roman"/>
          <w:i/>
          <w:iCs/>
          <w:sz w:val="22"/>
          <w:szCs w:val="22"/>
        </w:rPr>
        <w:t>107×</w:t>
      </w:r>
      <w:r>
        <w:rPr>
          <w:rFonts w:ascii="Arial" w:cs="Arial"/>
          <w:sz w:val="24"/>
          <w:szCs w:val="24"/>
        </w:rPr>
        <w:t xml:space="preserve">. Two exceptions run the other way: on </w:t>
      </w:r>
      <w:r>
        <w:rPr>
          <w:rFonts w:ascii="Arial" w:cs="Arial"/>
          <w:sz w:val="22"/>
          <w:szCs w:val="22"/>
        </w:rPr>
        <w:t>grid_395</w:t>
      </w:r>
      <w:r>
        <w:rPr>
          <w:rFonts w:ascii="Arial" w:cs="Arial"/>
          <w:sz w:val="24"/>
          <w:szCs w:val="24"/>
        </w:rPr>
        <w:t xml:space="preserve"> and </w:t>
      </w:r>
      <w:r>
        <w:rPr>
          <w:rFonts w:ascii="Arial" w:cs="Arial"/>
          <w:sz w:val="22"/>
          <w:szCs w:val="22"/>
        </w:rPr>
        <w:t>grid_479</w:t>
      </w:r>
      <w:r>
        <w:rPr>
          <w:rFonts w:ascii="Arial" w:cs="Arial"/>
          <w:sz w:val="24"/>
          <w:szCs w:val="24"/>
        </w:rPr>
        <w:t xml:space="preserve">, orca-solver is faster, by </w:t>
      </w:r>
      <w:r>
        <w:rPr>
          <w:rFonts w:ascii="Times New Roman" w:cs="Times New Roman"/>
          <w:i/>
          <w:iCs/>
          <w:sz w:val="22"/>
          <w:szCs w:val="22"/>
        </w:rPr>
        <w:t>5.4×</w:t>
      </w:r>
      <w:r>
        <w:rPr>
          <w:rFonts w:ascii="Arial" w:cs="Arial"/>
          <w:sz w:val="24"/>
          <w:szCs w:val="24"/>
        </w:rPr>
        <w:t xml:space="preserve"> and </w:t>
      </w:r>
      <w:r>
        <w:rPr>
          <w:rFonts w:ascii="Times New Roman" w:cs="Times New Roman"/>
          <w:i/>
          <w:iCs/>
          <w:sz w:val="22"/>
          <w:szCs w:val="22"/>
        </w:rPr>
        <w:t>1.6×</w:t>
      </w:r>
      <w:r>
        <w:rPr>
          <w:rFonts w:ascii="Arial" w:cs="Arial"/>
          <w:i/>
          <w:iCs/>
          <w:sz w:val="22"/>
          <w:szCs w:val="22"/>
        </w:rPr>
        <w:t xml:space="preserve">. </w:t>
      </w:r>
      <w:r>
        <w:rPr>
          <w:rFonts w:ascii="Arial" w:cs="Arial"/>
          <w:sz w:val="22"/>
          <w:szCs w:val="22"/>
        </w:rPr>
        <w:t xml:space="preserve">This is </w:t>
      </w:r>
      <w:r>
        <w:rPr>
          <w:rFonts w:ascii="Arial" w:cs="Arial"/>
          <w:sz w:val="24"/>
          <w:szCs w:val="24"/>
        </w:rPr>
        <w:t xml:space="preserve">consistent with </w:t>
      </w:r>
      <w:r>
        <w:rPr>
          <w:rFonts w:ascii="Arial" w:cs="Arial"/>
          <w:sz w:val="22"/>
          <w:szCs w:val="22"/>
        </w:rPr>
        <w:t>grid_115</w:t>
      </w:r>
      <w:r>
        <w:rPr>
          <w:rFonts w:ascii="Arial" w:cs="Arial"/>
          <w:sz w:val="24"/>
          <w:szCs w:val="24"/>
        </w:rPr>
        <w:t xml:space="preserve"> in Section 5.4: not every grid favors either architecture. </w:t>
      </w:r>
      <w:r>
        <w:rPr>
          <w:rFonts w:ascii="Arial" w:cs="Arial"/>
          <w:sz w:val="22"/>
          <w:szCs w:val="22"/>
        </w:rPr>
        <w:t>grid_423</w:t>
      </w:r>
      <w:r>
        <w:rPr>
          <w:rFonts w:ascii="Arial" w:cs="Arial"/>
          <w:sz w:val="24"/>
          <w:szCs w:val="24"/>
        </w:rPr>
        <w:t>, the twelfth scraped grid, sharpens this in the opposite direction: xfill solves it in 270s where orca-solver cannot, even at this paper’s full 1000s cap, thus representing a completion advantage, not just a speed one (revisited in Section 5.2). Across the full 20-grid sample, xfill resolves 19, orca-solver 18, both agree on the sample’s one correct UNSAT proof, and xfill’s one failure (</w:t>
      </w:r>
      <w:r>
        <w:rPr>
          <w:rFonts w:ascii="Arial" w:cs="Arial"/>
          <w:sz w:val="22"/>
          <w:szCs w:val="22"/>
        </w:rPr>
        <w:t>sample_13x13</w:t>
      </w:r>
      <w:r>
        <w:rPr>
          <w:rFonts w:ascii="Arial" w:cs="Arial"/>
          <w:sz w:val="24"/>
          <w:szCs w:val="24"/>
        </w:rPr>
        <w:t xml:space="preserve">) is a subset of orca-solver’s two, </w:t>
      </w:r>
      <w:r>
        <w:rPr>
          <w:rFonts w:ascii="Arial" w:cs="Arial"/>
          <w:sz w:val="22"/>
          <w:szCs w:val="22"/>
        </w:rPr>
        <w:t>grid_423</w:t>
      </w:r>
      <w:r>
        <w:rPr>
          <w:rFonts w:ascii="Arial" w:cs="Arial"/>
          <w:sz w:val="24"/>
          <w:szCs w:val="24"/>
        </w:rPr>
        <w:t xml:space="preserve"> being the other. There is a narrower gap on success alone than on speed, which is why Sections 5.4 and 5.2 both turn to a harder, pre-existing grid list for a more demanding test.</w:t>
      </w:r>
    </w:p>
    <w:p w14:paraId="13143433">
      <w:pPr>
        <w:spacing w:before="360" w:after="80" w:line="331" w:lineRule="auto"/>
      </w:pPr>
      <w:r>
        <w:rPr>
          <w:rFonts w:ascii="Arial" w:cs="Arial"/>
          <w:sz w:val="40"/>
          <w:szCs w:val="40"/>
        </w:rPr>
        <w:t>Discussion</w:t>
      </w:r>
    </w:p>
    <w:p w14:paraId="12BA3FBB">
      <w:pPr>
        <w:spacing w:before="180" w:after="180" w:line="331" w:lineRule="auto"/>
      </w:pPr>
      <w:r>
        <w:rPr>
          <w:rFonts w:ascii="Arial" w:cs="Arial"/>
          <w:sz w:val="24"/>
          <w:szCs w:val="24"/>
        </w:rPr>
        <w:t xml:space="preserve">The architectural comparison and the mechanism ablation share one underlying cause: restart portfolios benefit from heavy-tailed runtimes, so more independent draws raise the chance of an early lucky one. This is why oversubscribing thread count helped in Section 5.3 and Fig. 2, and why </w:t>
      </w:r>
      <w:r>
        <w:rPr>
          <w:rFonts w:ascii="Arial" w:cs="Arial"/>
          <w:sz w:val="22"/>
          <w:szCs w:val="22"/>
        </w:rPr>
        <w:t>grid_423</w:t>
      </w:r>
      <w:r>
        <w:rPr>
          <w:rFonts w:ascii="Arial" w:cs="Arial"/>
          <w:sz w:val="24"/>
          <w:szCs w:val="24"/>
        </w:rPr>
        <w:t xml:space="preserve"> (Fig. 4) goes further: more draws can succeed where a fixed partition cannot. Partitioned search instead gives every worker a disjoint slice of the space to rule out, which is exactly what makes it valuable for proving unsatisfiability (Section 2). The same heavy-tailedness explains Fig. 1’s mixed result: shared conflict weights change which draw from the tail each worker takes, which can land on a worse draw as easily as a better one, netting out as an improvement only once averaged over a broader, typical corpus.</w:t>
      </w:r>
    </w:p>
    <w:p w14:paraId="132AD926">
      <w:pPr>
        <w:spacing w:before="360" w:after="80" w:line="331" w:lineRule="auto"/>
      </w:pPr>
      <w:r>
        <w:rPr>
          <w:rFonts w:ascii="Arial" w:cs="Arial"/>
          <w:sz w:val="40"/>
          <w:szCs w:val="40"/>
        </w:rPr>
        <w:t>Limitations and Conclusion</w:t>
      </w:r>
    </w:p>
    <w:p w14:paraId="3DE97E98">
      <w:pPr>
        <w:spacing w:before="180" w:after="180" w:line="331" w:lineRule="auto"/>
      </w:pPr>
      <w:r>
        <w:rPr>
          <w:rFonts w:ascii="Arial" w:cs="Arial"/>
          <w:sz w:val="24"/>
          <w:szCs w:val="24"/>
        </w:rPr>
        <w:t>All timing results are from one 14-core machine and one dictionary derived from a specific freely available word list; the thread-scaling numbers should not be read as hardware- or dictionary-independent claims. The architectural comparison also rests on one partition-based representative, orca-solver, chosen for being the fast, recent, and open-source; results may not generalize to every implementation of that approach. Both principal solvers are actively developed; exact commit hashes are recorded in the testbench README.</w:t>
      </w:r>
    </w:p>
    <w:p w14:paraId="250BEA33">
      <w:pPr>
        <w:spacing w:before="180" w:after="180" w:line="331" w:lineRule="auto"/>
      </w:pPr>
      <w:r>
        <w:rPr>
          <w:rFonts w:ascii="Arial" w:cs="Arial"/>
          <w:sz w:val="24"/>
          <w:szCs w:val="24"/>
        </w:rPr>
        <w:t>This paper’s contribution is the mechanism in Section 3: concurrent conflict-weight sharing across a restart portfolio that never partitions, occupying a gap that three adjacent lines of prior work leave open. The architectural comparison in Section 5 supports that gap’s importance rather than being the paper’s subject, as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 in that five heuristics rendered indistinguishable by a precondition that kept them from ever executing, illustrating a reusable caution for comparing branching heuristics by benchmark score alone. Nothing about the mechanism itself is specific to crossword filling as it needs only a dom/wdeg-style weight table and a restart loop, both already common in CSP and lazy-clause-generation solvers, exactly the ingredients Section 2 found no prior system combining this way.</w:t>
      </w:r>
    </w:p>
    <w:p w14:paraId="217D3D96">
      <w:pPr>
        <w:spacing w:before="360" w:after="80" w:line="331" w:lineRule="auto"/>
      </w:pPr>
      <w:r>
        <w:rPr>
          <w:rFonts w:ascii="Arial" w:cs="Arial"/>
          <w:sz w:val="40"/>
          <w:szCs w:val="40"/>
        </w:rPr>
        <w:t>Acknowledgment</w:t>
      </w:r>
    </w:p>
    <w:p w14:paraId="1DDCA33E">
      <w:pPr>
        <w:spacing w:before="180" w:after="180" w:line="331" w:lineRule="auto"/>
      </w:pPr>
      <w:r>
        <w:rPr>
          <w:rFonts w:ascii="Arial" w:cs="Arial"/>
          <w:sz w:val="24"/>
          <w:szCs w:val="24"/>
        </w:rPr>
        <w:t>This work received no external funding or advisor supervision. The author used Claude Code (Anthropic), to help code the project. The author reviewed, verified, and takes full responsibility for all code, experimental results, and conclusions in this paper.</w:t>
      </w:r>
    </w:p>
    <w:p w14:paraId="0FB460D1">
      <w:pPr>
        <w:spacing w:before="180" w:after="180" w:line="331" w:lineRule="auto"/>
      </w:pPr>
      <w:r>
        <w:rPr>
          <w:rFonts w:ascii="Arial" w:cs="Arial"/>
          <w:sz w:val="24"/>
          <w:szCs w:val="24"/>
        </w:rPr>
        <w:t>10</w:t>
      </w:r>
    </w:p>
    <w:p w14:paraId="3B8B3D23">
      <w:pPr>
        <w:spacing w:before="180" w:after="180" w:line="331" w:lineRule="auto"/>
      </w:pPr>
      <w:r>
        <w:rPr>
          <w:rFonts w:ascii="Arial" w:cs="Arial"/>
          <w:sz w:val="24"/>
          <w:szCs w:val="24"/>
        </w:rPr>
        <w:t xml:space="preserve">M. L. Ginsberg, “Dr.Fill: crosswords and an implemented solver for singly weighted CSPs,” </w:t>
      </w:r>
      <w:r>
        <w:rPr>
          <w:rFonts w:ascii="Arial" w:cs="Arial"/>
          <w:i/>
          <w:iCs/>
          <w:sz w:val="24"/>
          <w:szCs w:val="24"/>
        </w:rPr>
        <w:t>Journal of Artificial Intelligence Research</w:t>
      </w:r>
      <w:r>
        <w:rPr>
          <w:rFonts w:ascii="Arial" w:cs="Arial"/>
          <w:sz w:val="24"/>
          <w:szCs w:val="24"/>
        </w:rPr>
        <w:t>, vol. 42, pp. 851–886, 2011.</w:t>
      </w:r>
    </w:p>
    <w:p w14:paraId="37A59ED6">
      <w:pPr>
        <w:spacing w:before="180" w:after="180" w:line="331" w:lineRule="auto"/>
      </w:pPr>
      <w:r>
        <w:rPr>
          <w:rFonts w:ascii="Arial" w:cs="Arial"/>
          <w:sz w:val="24"/>
          <w:szCs w:val="24"/>
        </w:rPr>
        <w:t xml:space="preserve">C. P. Gomes, B. Selman, and H. Kautz, “Boosting combinatorial search through randomization,” in </w:t>
      </w:r>
      <w:r>
        <w:rPr>
          <w:rFonts w:ascii="Arial" w:cs="Arial"/>
          <w:i/>
          <w:iCs/>
          <w:sz w:val="24"/>
          <w:szCs w:val="24"/>
        </w:rPr>
        <w:t>Proc. AAAI</w:t>
      </w:r>
      <w:r>
        <w:rPr>
          <w:rFonts w:ascii="Arial" w:cs="Arial"/>
          <w:sz w:val="24"/>
          <w:szCs w:val="24"/>
        </w:rPr>
        <w:t>, 1998, pp. 431–437.</w:t>
      </w:r>
    </w:p>
    <w:p w14:paraId="64A18510">
      <w:pPr>
        <w:spacing w:before="180" w:after="180" w:line="331" w:lineRule="auto"/>
      </w:pPr>
      <w:r>
        <w:rPr>
          <w:rFonts w:ascii="Arial" w:cs="Arial"/>
          <w:sz w:val="24"/>
          <w:szCs w:val="24"/>
        </w:rPr>
        <w:t xml:space="preserve">C. P. Gomes, B. Selman, N. Crato, and H. Kautz, “Heavy-tailed phenomena in satisfiability and constraint satisfaction problems,” </w:t>
      </w:r>
      <w:r>
        <w:rPr>
          <w:rFonts w:ascii="Arial" w:cs="Arial"/>
          <w:i/>
          <w:iCs/>
          <w:sz w:val="24"/>
          <w:szCs w:val="24"/>
        </w:rPr>
        <w:t>Journal of Automated Reasoning</w:t>
      </w:r>
      <w:r>
        <w:rPr>
          <w:rFonts w:ascii="Arial" w:cs="Arial"/>
          <w:sz w:val="24"/>
          <w:szCs w:val="24"/>
        </w:rPr>
        <w:t>, vol. 24, pp. 67–100, 2000.</w:t>
      </w:r>
    </w:p>
    <w:p w14:paraId="32740806">
      <w:pPr>
        <w:spacing w:before="180" w:after="180" w:line="331" w:lineRule="auto"/>
      </w:pPr>
      <w:r>
        <w:rPr>
          <w:rFonts w:ascii="Arial" w:cs="Arial"/>
          <w:sz w:val="24"/>
          <w:szCs w:val="24"/>
        </w:rPr>
        <w:t xml:space="preserve">F. Boussemart, F. Hemery, C. Lecoutre, and L. Sais, “Boosting systematic search by weighting constraints,” in </w:t>
      </w:r>
      <w:r>
        <w:rPr>
          <w:rFonts w:ascii="Arial" w:cs="Arial"/>
          <w:i/>
          <w:iCs/>
          <w:sz w:val="24"/>
          <w:szCs w:val="24"/>
        </w:rPr>
        <w:t>Proc. ECAI</w:t>
      </w:r>
      <w:r>
        <w:rPr>
          <w:rFonts w:ascii="Arial" w:cs="Arial"/>
          <w:sz w:val="24"/>
          <w:szCs w:val="24"/>
        </w:rPr>
        <w:t>, 2004, pp. 146–150.</w:t>
      </w:r>
    </w:p>
    <w:p w14:paraId="4632330E">
      <w:pPr>
        <w:spacing w:before="180" w:after="180" w:line="331" w:lineRule="auto"/>
      </w:pPr>
      <w:r>
        <w:rPr>
          <w:rFonts w:ascii="Arial" w:cs="Arial"/>
          <w:sz w:val="24"/>
          <w:szCs w:val="24"/>
        </w:rPr>
        <w:t xml:space="preserve">D. Grimes and R. J. Wallace, “Sampling strategies and variable selection in weighted degree heuristics,” in </w:t>
      </w:r>
      <w:r>
        <w:rPr>
          <w:rFonts w:ascii="Arial" w:cs="Arial"/>
          <w:i/>
          <w:iCs/>
          <w:sz w:val="24"/>
          <w:szCs w:val="24"/>
        </w:rPr>
        <w:t>Proc. CP</w:t>
      </w:r>
      <w:r>
        <w:rPr>
          <w:rFonts w:ascii="Arial" w:cs="Arial"/>
          <w:sz w:val="24"/>
          <w:szCs w:val="24"/>
        </w:rPr>
        <w:t>, LNCS vol. 4741, 2007, pp. 831–838.</w:t>
      </w:r>
    </w:p>
    <w:p w14:paraId="735DCA3F">
      <w:pPr>
        <w:spacing w:before="180" w:after="180" w:line="331" w:lineRule="auto"/>
      </w:pPr>
      <w:r>
        <w:rPr>
          <w:rFonts w:ascii="Arial" w:cs="Arial"/>
          <w:sz w:val="24"/>
          <w:szCs w:val="24"/>
        </w:rPr>
        <w:t xml:space="preserve">Y. Hamadi, S. Jabbour, and L. Sais, “ManySAT: a parallel SAT solver,” </w:t>
      </w:r>
      <w:r>
        <w:rPr>
          <w:rFonts w:ascii="Arial" w:cs="Arial"/>
          <w:i/>
          <w:iCs/>
          <w:sz w:val="24"/>
          <w:szCs w:val="24"/>
        </w:rPr>
        <w:t>J. Satisfiability, Boolean Modeling and Computation</w:t>
      </w:r>
      <w:r>
        <w:rPr>
          <w:rFonts w:ascii="Arial" w:cs="Arial"/>
          <w:sz w:val="24"/>
          <w:szCs w:val="24"/>
        </w:rPr>
        <w:t>, vol. 6, pp. 245–262, 2009.</w:t>
      </w:r>
    </w:p>
    <w:p w14:paraId="2DEBF0FF">
      <w:pPr>
        <w:spacing w:before="180" w:after="180" w:line="331" w:lineRule="auto"/>
      </w:pPr>
      <w:r>
        <w:rPr>
          <w:rFonts w:ascii="Arial" w:cs="Arial"/>
          <w:sz w:val="24"/>
          <w:szCs w:val="24"/>
        </w:rPr>
        <w:t xml:space="preserve">T. Ehlers and P. J. Stuckey, “Parallelizing constraint programming with learning,” in </w:t>
      </w:r>
      <w:r>
        <w:rPr>
          <w:rFonts w:ascii="Arial" w:cs="Arial"/>
          <w:i/>
          <w:iCs/>
          <w:sz w:val="24"/>
          <w:szCs w:val="24"/>
        </w:rPr>
        <w:t>Proc. CPAIOR</w:t>
      </w:r>
      <w:r>
        <w:rPr>
          <w:rFonts w:ascii="Arial" w:cs="Arial"/>
          <w:sz w:val="24"/>
          <w:szCs w:val="24"/>
        </w:rPr>
        <w:t>, LNCS vol. 9676, Banff, AB, Canada, 2016, pp. 142–158.</w:t>
      </w:r>
    </w:p>
    <w:p w14:paraId="10B4E01C">
      <w:pPr>
        <w:spacing w:before="180" w:after="180" w:line="331" w:lineRule="auto"/>
      </w:pPr>
      <w:r>
        <w:rPr>
          <w:rFonts w:ascii="Arial" w:cs="Arial"/>
          <w:sz w:val="24"/>
          <w:szCs w:val="24"/>
        </w:rPr>
        <w:t xml:space="preserve">X. Yun and S. L. Epstein, “A hybrid paradigm for adaptive parallel search,” in </w:t>
      </w:r>
      <w:r>
        <w:rPr>
          <w:rFonts w:ascii="Arial" w:cs="Arial"/>
          <w:i/>
          <w:iCs/>
          <w:sz w:val="24"/>
          <w:szCs w:val="24"/>
        </w:rPr>
        <w:t>Proc. CP</w:t>
      </w:r>
      <w:r>
        <w:rPr>
          <w:rFonts w:ascii="Arial" w:cs="Arial"/>
          <w:sz w:val="24"/>
          <w:szCs w:val="24"/>
        </w:rPr>
        <w:t>, LNCS vol. 7514, 2012, pp. 720–736.</w:t>
      </w:r>
    </w:p>
    <w:p w14:paraId="6DBB00EC">
      <w:pPr>
        <w:spacing w:before="180" w:after="180" w:line="331" w:lineRule="auto"/>
      </w:pPr>
      <w:r>
        <w:rPr>
          <w:rFonts w:ascii="Arial" w:cs="Arial"/>
          <w:sz w:val="24"/>
          <w:szCs w:val="24"/>
        </w:rPr>
        <w:t xml:space="preserve">I. P. Gent, I. J. Miguel, P. W. Nightingale, C. McCreesh, P. Prosser, N. Moore, and C. Unsworth, “A review of literature on parallel constraint solving,” </w:t>
      </w:r>
      <w:r>
        <w:rPr>
          <w:rFonts w:ascii="Arial" w:cs="Arial"/>
          <w:i/>
          <w:iCs/>
          <w:sz w:val="24"/>
          <w:szCs w:val="24"/>
        </w:rPr>
        <w:t>Theory and Practice of Logic Programming</w:t>
      </w:r>
      <w:r>
        <w:rPr>
          <w:rFonts w:ascii="Arial" w:cs="Arial"/>
          <w:sz w:val="24"/>
          <w:szCs w:val="24"/>
        </w:rPr>
        <w:t>, vol. 18, no. 5–6, pp. 725–758, 2018.</w:t>
      </w:r>
    </w:p>
    <w:p w14:paraId="0402348D">
      <w:pPr>
        <w:spacing w:before="180" w:after="180" w:line="331" w:lineRule="auto"/>
      </w:pPr>
      <w:r>
        <w:rPr>
          <w:rFonts w:ascii="Arial" w:cs="Arial"/>
          <w:sz w:val="24"/>
          <w:szCs w:val="24"/>
        </w:rPr>
        <w:t>Crosswordgrids.com. “15x15 crossword grids.” Accessed: Jul. 29, 2026. [Online.] Available:</w:t>
      </w:r>
      <w:hyperlink r:id="rId38">
        <w:r>
          <w:rPr>
            <w:rFonts w:ascii="Arial" w:cs="Arial"/>
            <w:sz w:val="24"/>
            <w:szCs w:val="24"/>
          </w:rPr>
          <w:t xml:space="preserve"> </w:t>
        </w:r>
        <w:r>
          <w:rPr>
            <w:rFonts w:ascii="Arial" w:cs="Arial"/>
            <w:sz w:val="24"/>
            <w:szCs w:val="24"/>
            <w:u w:val="single"/>
          </w:rPr>
          <w:t>https://crosswordgrids.com/15x15-crossword-grids</w:t>
        </w:r>
      </w:hyperlink>
    </w:p>
    <w:p w14:paraId="09AAAF19">
      <w:pPr>
        <w:spacing w:before="180" w:after="180" w:line="331" w:lineRule="auto"/>
      </w:pPr>
      <w:r>
        <w:rPr>
          <w:rFonts w:ascii="Arial" w:cs="Arial"/>
          <w:sz w:val="24"/>
          <w:szCs w:val="24"/>
        </w:rPr>
        <w:t xml:space="preserve">L. K. Schreiber. </w:t>
      </w:r>
      <w:r>
        <w:rPr>
          <w:rFonts w:ascii="Arial" w:cs="Arial"/>
          <w:i/>
          <w:iCs/>
          <w:sz w:val="24"/>
          <w:szCs w:val="24"/>
        </w:rPr>
        <w:t>xfill: a word-level CSP solver for crossword filling</w:t>
      </w:r>
      <w:r>
        <w:rPr>
          <w:rFonts w:ascii="Arial" w:cs="Arial"/>
          <w:sz w:val="24"/>
          <w:szCs w:val="24"/>
        </w:rPr>
        <w:t>. (2026). Source code, benchmarks, and results. Accessed: Aug. 7, 2026. [Online]. Available:</w:t>
      </w:r>
      <w:hyperlink r:id="rId40">
        <w:r>
          <w:rPr>
            <w:rFonts w:ascii="Arial" w:cs="Arial"/>
            <w:sz w:val="24"/>
            <w:szCs w:val="24"/>
          </w:rPr>
          <w:t xml:space="preserve"> </w:t>
        </w:r>
        <w:r>
          <w:rPr>
            <w:rFonts w:ascii="Arial" w:cs="Arial"/>
            <w:sz w:val="24"/>
            <w:szCs w:val="24"/>
            <w:u w:val="single"/>
          </w:rPr>
          <w:t>https://github.com/ls1881/crossword-filler</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38" Target="https://crosswordgrids.com/15x15-crossword-grids" TargetMode="External" /><Relationship Type="http://schemas.openxmlformats.org/officeDocument/2006/relationships/hyperlink" Id="rId40" Target="https://github.com/ls1881/crossword-filler" TargetMode="External" /><Relationship Type="http://schemas.openxmlformats.org/officeDocument/2006/relationships/hyperlink" Id="rId39" Target="https://www.spreadthewordlist.com/" TargetMode="External" /><Relationship Id="rId41" Type="http://schemas.openxmlformats.org/officeDocument/2006/relationships/image" Target="media/image1.png"/><Relationship Id="rId42" Type="http://schemas.openxmlformats.org/officeDocument/2006/relationships/image" Target="media/image2.png"/><Relationship Id="rId43" Type="http://schemas.openxmlformats.org/officeDocument/2006/relationships/image" Target="media/image3.png"/><Relationship Id="rId44" Type="http://schemas.openxmlformats.org/officeDocument/2006/relationships/image" Target="media/image4.png"/><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image" Target="media/image11.png"/><Relationship Id="rId52" Type="http://schemas.openxmlformats.org/officeDocument/2006/relationships/image" Target="media/image12.png"/><Relationship Id="rId53" Type="http://schemas.openxmlformats.org/officeDocument/2006/relationships/image" Target="media/image13.png"/><Relationship Id="rId54" Type="http://schemas.openxmlformats.org/officeDocument/2006/relationships/image" Target="media/image14.png"/><Relationship Id="rId55" Type="http://schemas.openxmlformats.org/officeDocument/2006/relationships/image" Target="media/image15.png"/><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image" Target="media/image18.png"/><Relationship Id="rId59" Type="http://schemas.openxmlformats.org/officeDocument/2006/relationships/image" Target="media/image19.png"/><Relationship Id="rId60" Type="http://schemas.openxmlformats.org/officeDocument/2006/relationships/image" Target="media/image20.png"/></Relationships>
</file>

<file path=word/_rels/footnotes.xml.rels><?xml version="1.0" encoding="UTF-8"?><Relationships xmlns="http://schemas.openxmlformats.org/package/2006/relationships"><Relationship Type="http://schemas.openxmlformats.org/officeDocument/2006/relationships/hyperlink" Id="rId38" Target="https://crosswordgrids.com/15x15-crossword-grids" TargetMode="External" /><Relationship Type="http://schemas.openxmlformats.org/officeDocument/2006/relationships/hyperlink" Id="rId40" Target="https://github.com/ls1881/crossword-filler" TargetMode="External" /><Relationship Type="http://schemas.openxmlformats.org/officeDocument/2006/relationships/hyperlink" Id="rId39" Target="https://www.spreadthewordlis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2026-08-08T06:40:27Z</dcterms:created>
  <dcterms:modified xsi:type="dcterms:W3CDTF">2026-08-08T06:44:14.719Z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We implement it in xfill, a word-level CSP solver for crossword filling, and test it two ways. First, we show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real, previously published 15x15 grids, xfill solves every one, and is faster on 9 of the 11 where orca-solver also succeeds, by a geometric mean of 107 times. Partitioning, conversely, gives non-overlapping coverage useful for proving unsatisfiability. Second—this paper’s actual contribution—we isolate the mechanism itself, holding solver and grid fixed: a consistent win on moderate-difficulty grids, but higher variance rather than a reliable one on the hardest instances, reported honestly alongside the positive result. We also report a negative result: five plausible branching heuristics produced identical output because a domain-size precondition meant none of them ever executed—caught only by direct instrumentation, not benchmark comparison.</vt:lpwstr>
  </property>
</Properties>
</file>